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70"/>
        <w:gridCol w:w="1010"/>
        <w:gridCol w:w="282"/>
        <w:gridCol w:w="200"/>
        <w:gridCol w:w="295"/>
        <w:gridCol w:w="2527"/>
        <w:gridCol w:w="4271"/>
        <w:gridCol w:w="505"/>
        <w:gridCol w:w="2006"/>
        <w:gridCol w:w="2622"/>
      </w:tblGrid>
      <w:tr>
        <w:trPr>
          <w:trHeight w:val="1087"/>
        </w:trPr>
        <w:tc>
          <w:tcPr>
            <w:tcW w:w="815" w:type="pct"/>
            <w:shd w:val="clear" w:color="auto" w:fill="DBE5F1" w:themeFill="accent1" w:themeFillTint="33"/>
          </w:tcPr>
          <w:p>
            <w:pPr>
              <w:jc w:val="center"/>
              <w:rPr>
                <w:b/>
                <w:bCs/>
              </w:rPr>
            </w:pPr>
            <w:r>
              <w:rPr>
                <w:noProof/>
              </w:rPr>
              <w:drawing>
                <wp:inline distT="0" distB="0" distL="0" distR="0">
                  <wp:extent cx="794866" cy="791399"/>
                  <wp:effectExtent l="19050" t="0" r="5234" b="0"/>
                  <wp:docPr id="6"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7"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4185" w:type="pct"/>
            <w:gridSpan w:val="9"/>
            <w:shd w:val="clear" w:color="auto" w:fill="DBE5F1" w:themeFill="accent1" w:themeFillTint="33"/>
            <w:vAlign w:val="center"/>
          </w:tcPr>
          <w:p>
            <w:pPr>
              <w:rPr>
                <w:b/>
                <w:bCs/>
                <w:sz w:val="24"/>
              </w:rPr>
            </w:pPr>
            <w:r>
              <w:rPr>
                <w:b/>
                <w:bCs/>
                <w:sz w:val="28"/>
              </w:rPr>
              <w:t>RENCANA PEMBELAJARAN SEMESTER (RPS)</w:t>
            </w:r>
          </w:p>
          <w:p>
            <w:pPr>
              <w:rPr>
                <w:b/>
                <w:bCs/>
              </w:rPr>
            </w:pPr>
            <w:r>
              <w:rPr>
                <w:b/>
                <w:bCs/>
              </w:rPr>
              <w:t>PROGRAM STUDI ...............................................</w:t>
            </w:r>
          </w:p>
          <w:p>
            <w:pPr>
              <w:rPr>
                <w:b/>
                <w:bCs/>
              </w:rPr>
            </w:pPr>
            <w:r>
              <w:rPr>
                <w:b/>
                <w:bCs/>
              </w:rPr>
              <w:t>FAKULTAS  .........................................................</w:t>
            </w:r>
          </w:p>
          <w:p>
            <w:pPr>
              <w:rPr>
                <w:b/>
                <w:bCs/>
              </w:rPr>
            </w:pPr>
            <w:r>
              <w:rPr>
                <w:b/>
                <w:bCs/>
              </w:rPr>
              <w:t>UNIVERSITAS SEBELAS MARET</w:t>
            </w:r>
          </w:p>
        </w:tc>
      </w:tr>
      <w:tr>
        <w:trPr>
          <w:trHeight w:val="253"/>
        </w:trPr>
        <w:tc>
          <w:tcPr>
            <w:tcW w:w="815" w:type="pct"/>
            <w:shd w:val="clear" w:color="auto" w:fill="auto"/>
          </w:tcPr>
          <w:p>
            <w:pPr>
              <w:jc w:val="center"/>
              <w:rPr>
                <w:noProof/>
                <w:lang w:eastAsia="id-ID"/>
              </w:rPr>
            </w:pPr>
          </w:p>
        </w:tc>
        <w:tc>
          <w:tcPr>
            <w:tcW w:w="4185" w:type="pct"/>
            <w:gridSpan w:val="9"/>
            <w:shd w:val="clear" w:color="auto" w:fill="auto"/>
            <w:vAlign w:val="center"/>
          </w:tcPr>
          <w:p>
            <w:pPr>
              <w:rPr>
                <w:b/>
                <w:bCs/>
                <w:sz w:val="24"/>
              </w:rPr>
            </w:pPr>
          </w:p>
        </w:tc>
      </w:tr>
      <w:tr>
        <w:tblPrEx>
          <w:shd w:val="clear" w:color="auto" w:fill="auto"/>
        </w:tblPrEx>
        <w:tc>
          <w:tcPr>
            <w:tcW w:w="2131" w:type="pct"/>
            <w:gridSpan w:val="6"/>
          </w:tcPr>
          <w:p>
            <w:pPr>
              <w:rPr>
                <w:rFonts w:cstheme="minorHAnsi"/>
                <w:b/>
                <w:bCs/>
                <w:sz w:val="20"/>
                <w:szCs w:val="18"/>
              </w:rPr>
            </w:pPr>
            <w:r>
              <w:rPr>
                <w:rFonts w:cstheme="minorHAnsi"/>
                <w:b/>
                <w:bCs/>
                <w:sz w:val="20"/>
                <w:szCs w:val="18"/>
              </w:rPr>
              <w:t>Identitas Mata Kuliah</w:t>
            </w:r>
          </w:p>
        </w:tc>
        <w:tc>
          <w:tcPr>
            <w:tcW w:w="1303" w:type="pct"/>
          </w:tcPr>
          <w:p>
            <w:pPr>
              <w:rPr>
                <w:rFonts w:cstheme="minorHAnsi"/>
                <w:b/>
                <w:sz w:val="20"/>
                <w:szCs w:val="18"/>
              </w:rPr>
            </w:pPr>
            <w:r>
              <w:rPr>
                <w:rFonts w:cstheme="minorHAnsi"/>
                <w:b/>
                <w:sz w:val="20"/>
                <w:szCs w:val="18"/>
              </w:rPr>
              <w:t xml:space="preserve">Identitas  dan Validasi </w:t>
            </w:r>
          </w:p>
        </w:tc>
        <w:tc>
          <w:tcPr>
            <w:tcW w:w="154" w:type="pct"/>
          </w:tcPr>
          <w:p>
            <w:pPr>
              <w:rPr>
                <w:rFonts w:cstheme="minorHAnsi"/>
                <w:b/>
                <w:sz w:val="20"/>
                <w:szCs w:val="18"/>
              </w:rPr>
            </w:pPr>
          </w:p>
        </w:tc>
        <w:tc>
          <w:tcPr>
            <w:tcW w:w="612" w:type="pct"/>
          </w:tcPr>
          <w:p>
            <w:pPr>
              <w:rPr>
                <w:rFonts w:cstheme="minorHAnsi"/>
                <w:b/>
                <w:sz w:val="20"/>
                <w:szCs w:val="18"/>
              </w:rPr>
            </w:pPr>
            <w:r>
              <w:rPr>
                <w:rFonts w:cstheme="minorHAnsi"/>
                <w:b/>
                <w:sz w:val="20"/>
                <w:szCs w:val="18"/>
              </w:rPr>
              <w:t>Nama</w:t>
            </w:r>
          </w:p>
        </w:tc>
        <w:tc>
          <w:tcPr>
            <w:tcW w:w="800" w:type="pct"/>
          </w:tcPr>
          <w:p>
            <w:pPr>
              <w:rPr>
                <w:rFonts w:cstheme="minorHAnsi"/>
                <w:b/>
                <w:sz w:val="20"/>
                <w:szCs w:val="18"/>
              </w:rPr>
            </w:pPr>
            <w:r>
              <w:rPr>
                <w:rFonts w:cstheme="minorHAnsi"/>
                <w:b/>
                <w:sz w:val="20"/>
                <w:szCs w:val="18"/>
              </w:rPr>
              <w:t>Tanda Tangan</w:t>
            </w:r>
          </w:p>
        </w:tc>
      </w:tr>
      <w:tr>
        <w:tblPrEx>
          <w:shd w:val="clear" w:color="auto" w:fill="auto"/>
        </w:tblPrEx>
        <w:tc>
          <w:tcPr>
            <w:tcW w:w="1123" w:type="pct"/>
            <w:gridSpan w:val="2"/>
          </w:tcPr>
          <w:p>
            <w:pPr>
              <w:rPr>
                <w:rFonts w:cstheme="minorHAnsi"/>
                <w:b/>
                <w:bCs/>
                <w:sz w:val="18"/>
                <w:szCs w:val="18"/>
              </w:rPr>
            </w:pPr>
            <w:r>
              <w:rPr>
                <w:rFonts w:cstheme="minorHAnsi"/>
                <w:bCs/>
                <w:sz w:val="18"/>
                <w:szCs w:val="18"/>
              </w:rPr>
              <w:t>Kode Mata Kuliah</w:t>
            </w:r>
          </w:p>
        </w:tc>
        <w:tc>
          <w:tcPr>
            <w:tcW w:w="147" w:type="pct"/>
            <w:gridSpan w:val="2"/>
          </w:tcPr>
          <w:p>
            <w:pPr>
              <w:rPr>
                <w:rFonts w:cstheme="minorHAnsi"/>
                <w:b/>
                <w:bCs/>
                <w:sz w:val="18"/>
                <w:szCs w:val="18"/>
              </w:rPr>
            </w:pPr>
            <w:r>
              <w:rPr>
                <w:rFonts w:cstheme="minorHAnsi"/>
                <w:b/>
                <w:bCs/>
                <w:sz w:val="18"/>
                <w:szCs w:val="18"/>
              </w:rPr>
              <w:t>:</w:t>
            </w:r>
          </w:p>
        </w:tc>
        <w:tc>
          <w:tcPr>
            <w:tcW w:w="861" w:type="pct"/>
            <w:gridSpan w:val="2"/>
          </w:tcPr>
          <w:p>
            <w:pPr>
              <w:rPr>
                <w:rFonts w:cstheme="minorHAnsi"/>
                <w:b/>
                <w:bCs/>
                <w:sz w:val="18"/>
                <w:szCs w:val="18"/>
              </w:rPr>
            </w:pPr>
          </w:p>
        </w:tc>
        <w:tc>
          <w:tcPr>
            <w:tcW w:w="1303" w:type="pct"/>
          </w:tcPr>
          <w:p>
            <w:pPr>
              <w:rPr>
                <w:rFonts w:cstheme="minorHAnsi"/>
                <w:sz w:val="18"/>
                <w:szCs w:val="18"/>
              </w:rPr>
            </w:pPr>
            <w:r>
              <w:rPr>
                <w:rFonts w:cstheme="minorHAnsi"/>
                <w:sz w:val="18"/>
                <w:szCs w:val="18"/>
              </w:rPr>
              <w:t>Dosen Pengembang RPS</w:t>
            </w:r>
          </w:p>
        </w:tc>
        <w:tc>
          <w:tcPr>
            <w:tcW w:w="154" w:type="pct"/>
          </w:tcPr>
          <w:p>
            <w:pPr>
              <w:rPr>
                <w:rFonts w:cstheme="minorHAnsi"/>
                <w:sz w:val="18"/>
                <w:szCs w:val="18"/>
              </w:rPr>
            </w:pPr>
            <w:r>
              <w:rPr>
                <w:rFonts w:cstheme="minorHAnsi"/>
                <w:sz w:val="18"/>
                <w:szCs w:val="18"/>
              </w:rPr>
              <w:t>:</w:t>
            </w:r>
          </w:p>
        </w:tc>
        <w:tc>
          <w:tcPr>
            <w:tcW w:w="612" w:type="pct"/>
          </w:tcPr>
          <w:p>
            <w:pPr>
              <w:rPr>
                <w:rFonts w:cstheme="minorHAnsi"/>
                <w:sz w:val="18"/>
                <w:szCs w:val="18"/>
              </w:rPr>
            </w:pPr>
          </w:p>
        </w:tc>
        <w:tc>
          <w:tcPr>
            <w:tcW w:w="800" w:type="pct"/>
          </w:tcPr>
          <w:p>
            <w:pPr>
              <w:rPr>
                <w:rFonts w:cstheme="minorHAnsi"/>
                <w:sz w:val="18"/>
                <w:szCs w:val="18"/>
              </w:rPr>
            </w:pPr>
          </w:p>
        </w:tc>
      </w:tr>
      <w:tr>
        <w:tblPrEx>
          <w:shd w:val="clear" w:color="auto" w:fill="auto"/>
        </w:tblPrEx>
        <w:tc>
          <w:tcPr>
            <w:tcW w:w="1123" w:type="pct"/>
            <w:gridSpan w:val="2"/>
          </w:tcPr>
          <w:p>
            <w:pPr>
              <w:rPr>
                <w:rFonts w:cstheme="minorHAnsi"/>
                <w:bCs/>
                <w:sz w:val="18"/>
                <w:szCs w:val="18"/>
              </w:rPr>
            </w:pPr>
            <w:r>
              <w:rPr>
                <w:rFonts w:cstheme="minorHAnsi"/>
                <w:bCs/>
                <w:sz w:val="18"/>
                <w:szCs w:val="18"/>
              </w:rPr>
              <w:t xml:space="preserve">Nama </w:t>
            </w:r>
            <w:r>
              <w:rPr>
                <w:rFonts w:cstheme="minorHAnsi"/>
                <w:bCs/>
                <w:sz w:val="18"/>
                <w:szCs w:val="18"/>
                <w:lang w:val="fi-FI"/>
              </w:rPr>
              <w:t>Mata Kuliah</w:t>
            </w:r>
          </w:p>
        </w:tc>
        <w:tc>
          <w:tcPr>
            <w:tcW w:w="147" w:type="pct"/>
            <w:gridSpan w:val="2"/>
          </w:tcPr>
          <w:p>
            <w:pPr>
              <w:rPr>
                <w:rFonts w:cstheme="minorHAnsi"/>
                <w:b/>
                <w:bCs/>
                <w:sz w:val="18"/>
                <w:szCs w:val="18"/>
              </w:rPr>
            </w:pPr>
            <w:r>
              <w:rPr>
                <w:rFonts w:cstheme="minorHAnsi"/>
                <w:b/>
                <w:bCs/>
                <w:sz w:val="18"/>
                <w:szCs w:val="18"/>
              </w:rPr>
              <w:t>:</w:t>
            </w:r>
          </w:p>
        </w:tc>
        <w:tc>
          <w:tcPr>
            <w:tcW w:w="861" w:type="pct"/>
            <w:gridSpan w:val="2"/>
          </w:tcPr>
          <w:p>
            <w:pPr>
              <w:rPr>
                <w:rFonts w:cstheme="minorHAnsi"/>
                <w:b/>
                <w:bCs/>
                <w:sz w:val="18"/>
                <w:szCs w:val="18"/>
              </w:rPr>
            </w:pPr>
          </w:p>
        </w:tc>
        <w:tc>
          <w:tcPr>
            <w:tcW w:w="1303" w:type="pct"/>
          </w:tcPr>
          <w:p>
            <w:pPr>
              <w:rPr>
                <w:rFonts w:cstheme="minorHAnsi"/>
                <w:bCs/>
                <w:sz w:val="18"/>
                <w:szCs w:val="18"/>
              </w:rPr>
            </w:pPr>
          </w:p>
        </w:tc>
        <w:tc>
          <w:tcPr>
            <w:tcW w:w="154" w:type="pct"/>
          </w:tcPr>
          <w:p>
            <w:pPr>
              <w:rPr>
                <w:rFonts w:cstheme="minorHAnsi"/>
                <w:bCs/>
                <w:sz w:val="18"/>
                <w:szCs w:val="18"/>
              </w:rPr>
            </w:pPr>
          </w:p>
        </w:tc>
        <w:tc>
          <w:tcPr>
            <w:tcW w:w="612" w:type="pct"/>
          </w:tcPr>
          <w:p>
            <w:pPr>
              <w:rPr>
                <w:rFonts w:cstheme="minorHAnsi"/>
                <w:bCs/>
                <w:sz w:val="18"/>
                <w:szCs w:val="18"/>
              </w:rPr>
            </w:pPr>
          </w:p>
        </w:tc>
        <w:tc>
          <w:tcPr>
            <w:tcW w:w="800" w:type="pct"/>
          </w:tcPr>
          <w:p>
            <w:pPr>
              <w:rPr>
                <w:rFonts w:cstheme="minorHAnsi"/>
                <w:bCs/>
                <w:sz w:val="18"/>
                <w:szCs w:val="18"/>
              </w:rPr>
            </w:pPr>
          </w:p>
        </w:tc>
      </w:tr>
      <w:tr>
        <w:tblPrEx>
          <w:shd w:val="clear" w:color="auto" w:fill="auto"/>
        </w:tblPrEx>
        <w:tc>
          <w:tcPr>
            <w:tcW w:w="1123" w:type="pct"/>
            <w:gridSpan w:val="2"/>
          </w:tcPr>
          <w:p>
            <w:pPr>
              <w:rPr>
                <w:rFonts w:cstheme="minorHAnsi"/>
                <w:bCs/>
                <w:sz w:val="18"/>
                <w:szCs w:val="18"/>
                <w:lang w:val="fi-FI"/>
              </w:rPr>
            </w:pPr>
            <w:r>
              <w:rPr>
                <w:rFonts w:cstheme="minorHAnsi"/>
                <w:bCs/>
                <w:sz w:val="18"/>
                <w:szCs w:val="18"/>
                <w:lang w:val="sv-SE"/>
              </w:rPr>
              <w:t>Bobot</w:t>
            </w:r>
            <w:r>
              <w:rPr>
                <w:rFonts w:cstheme="minorHAnsi"/>
                <w:bCs/>
                <w:sz w:val="18"/>
                <w:szCs w:val="18"/>
              </w:rPr>
              <w:t xml:space="preserve"> Mata Kuliah (sks)</w:t>
            </w:r>
          </w:p>
        </w:tc>
        <w:tc>
          <w:tcPr>
            <w:tcW w:w="147" w:type="pct"/>
            <w:gridSpan w:val="2"/>
          </w:tcPr>
          <w:p>
            <w:pPr>
              <w:rPr>
                <w:rFonts w:cstheme="minorHAnsi"/>
                <w:b/>
                <w:bCs/>
                <w:sz w:val="18"/>
                <w:szCs w:val="18"/>
              </w:rPr>
            </w:pPr>
            <w:r>
              <w:rPr>
                <w:rFonts w:cstheme="minorHAnsi"/>
                <w:b/>
                <w:bCs/>
                <w:sz w:val="18"/>
                <w:szCs w:val="18"/>
              </w:rPr>
              <w:t>:</w:t>
            </w:r>
          </w:p>
        </w:tc>
        <w:tc>
          <w:tcPr>
            <w:tcW w:w="861" w:type="pct"/>
            <w:gridSpan w:val="2"/>
          </w:tcPr>
          <w:p>
            <w:pPr>
              <w:rPr>
                <w:rFonts w:cstheme="minorHAnsi"/>
                <w:b/>
                <w:bCs/>
                <w:sz w:val="18"/>
                <w:szCs w:val="18"/>
              </w:rPr>
            </w:pPr>
          </w:p>
        </w:tc>
        <w:tc>
          <w:tcPr>
            <w:tcW w:w="1303" w:type="pct"/>
          </w:tcPr>
          <w:p>
            <w:pPr>
              <w:rPr>
                <w:rFonts w:cstheme="minorHAnsi"/>
                <w:bCs/>
                <w:sz w:val="18"/>
                <w:szCs w:val="18"/>
              </w:rPr>
            </w:pPr>
            <w:r>
              <w:rPr>
                <w:rFonts w:cstheme="minorHAnsi"/>
                <w:bCs/>
                <w:sz w:val="18"/>
                <w:szCs w:val="18"/>
              </w:rPr>
              <w:t>Koord. Kelompok Mata Kuliah</w:t>
            </w:r>
          </w:p>
        </w:tc>
        <w:tc>
          <w:tcPr>
            <w:tcW w:w="154" w:type="pct"/>
          </w:tcPr>
          <w:p>
            <w:pPr>
              <w:rPr>
                <w:rFonts w:cstheme="minorHAnsi"/>
                <w:bCs/>
                <w:sz w:val="18"/>
                <w:szCs w:val="18"/>
              </w:rPr>
            </w:pPr>
            <w:r>
              <w:rPr>
                <w:rFonts w:cstheme="minorHAnsi"/>
                <w:bCs/>
                <w:sz w:val="18"/>
                <w:szCs w:val="18"/>
              </w:rPr>
              <w:t>:</w:t>
            </w:r>
          </w:p>
        </w:tc>
        <w:tc>
          <w:tcPr>
            <w:tcW w:w="612" w:type="pct"/>
          </w:tcPr>
          <w:p>
            <w:pPr>
              <w:rPr>
                <w:rFonts w:cstheme="minorHAnsi"/>
                <w:bCs/>
                <w:sz w:val="18"/>
                <w:szCs w:val="18"/>
              </w:rPr>
            </w:pPr>
          </w:p>
        </w:tc>
        <w:tc>
          <w:tcPr>
            <w:tcW w:w="800" w:type="pct"/>
          </w:tcPr>
          <w:p>
            <w:pPr>
              <w:rPr>
                <w:rFonts w:cstheme="minorHAnsi"/>
                <w:bCs/>
                <w:sz w:val="18"/>
                <w:szCs w:val="18"/>
              </w:rPr>
            </w:pPr>
          </w:p>
        </w:tc>
      </w:tr>
      <w:tr>
        <w:tblPrEx>
          <w:shd w:val="clear" w:color="auto" w:fill="auto"/>
        </w:tblPrEx>
        <w:tc>
          <w:tcPr>
            <w:tcW w:w="1123" w:type="pct"/>
            <w:gridSpan w:val="2"/>
          </w:tcPr>
          <w:p>
            <w:pPr>
              <w:rPr>
                <w:rFonts w:cstheme="minorHAnsi"/>
                <w:bCs/>
                <w:sz w:val="18"/>
                <w:szCs w:val="18"/>
                <w:lang w:val="sv-SE"/>
              </w:rPr>
            </w:pPr>
            <w:r>
              <w:rPr>
                <w:rFonts w:cstheme="minorHAnsi"/>
                <w:bCs/>
                <w:sz w:val="18"/>
                <w:szCs w:val="18"/>
                <w:lang w:val="sv-SE"/>
              </w:rPr>
              <w:t>Semester</w:t>
            </w:r>
          </w:p>
        </w:tc>
        <w:tc>
          <w:tcPr>
            <w:tcW w:w="147" w:type="pct"/>
            <w:gridSpan w:val="2"/>
          </w:tcPr>
          <w:p>
            <w:pPr>
              <w:rPr>
                <w:rFonts w:cstheme="minorHAnsi"/>
                <w:b/>
                <w:bCs/>
                <w:sz w:val="18"/>
                <w:szCs w:val="18"/>
              </w:rPr>
            </w:pPr>
            <w:r>
              <w:rPr>
                <w:rFonts w:cstheme="minorHAnsi"/>
                <w:b/>
                <w:bCs/>
                <w:sz w:val="18"/>
                <w:szCs w:val="18"/>
              </w:rPr>
              <w:t>:</w:t>
            </w:r>
          </w:p>
        </w:tc>
        <w:tc>
          <w:tcPr>
            <w:tcW w:w="861" w:type="pct"/>
            <w:gridSpan w:val="2"/>
          </w:tcPr>
          <w:p>
            <w:pPr>
              <w:rPr>
                <w:rFonts w:cstheme="minorHAnsi"/>
                <w:b/>
                <w:bCs/>
                <w:sz w:val="18"/>
                <w:szCs w:val="18"/>
              </w:rPr>
            </w:pPr>
          </w:p>
        </w:tc>
        <w:tc>
          <w:tcPr>
            <w:tcW w:w="1303" w:type="pct"/>
          </w:tcPr>
          <w:p>
            <w:pPr>
              <w:rPr>
                <w:rFonts w:cstheme="minorHAnsi"/>
                <w:bCs/>
                <w:sz w:val="18"/>
                <w:szCs w:val="18"/>
              </w:rPr>
            </w:pPr>
          </w:p>
        </w:tc>
        <w:tc>
          <w:tcPr>
            <w:tcW w:w="154" w:type="pct"/>
          </w:tcPr>
          <w:p>
            <w:pPr>
              <w:rPr>
                <w:rFonts w:cstheme="minorHAnsi"/>
                <w:bCs/>
                <w:sz w:val="18"/>
                <w:szCs w:val="18"/>
              </w:rPr>
            </w:pPr>
          </w:p>
        </w:tc>
        <w:tc>
          <w:tcPr>
            <w:tcW w:w="612" w:type="pct"/>
          </w:tcPr>
          <w:p>
            <w:pPr>
              <w:rPr>
                <w:rFonts w:cstheme="minorHAnsi"/>
                <w:bCs/>
                <w:sz w:val="18"/>
                <w:szCs w:val="18"/>
              </w:rPr>
            </w:pPr>
          </w:p>
        </w:tc>
        <w:tc>
          <w:tcPr>
            <w:tcW w:w="800" w:type="pct"/>
          </w:tcPr>
          <w:p>
            <w:pPr>
              <w:rPr>
                <w:rFonts w:cstheme="minorHAnsi"/>
                <w:bCs/>
                <w:sz w:val="18"/>
                <w:szCs w:val="18"/>
              </w:rPr>
            </w:pPr>
          </w:p>
        </w:tc>
      </w:tr>
      <w:tr>
        <w:tblPrEx>
          <w:shd w:val="clear" w:color="auto" w:fill="auto"/>
        </w:tblPrEx>
        <w:tc>
          <w:tcPr>
            <w:tcW w:w="1123" w:type="pct"/>
            <w:gridSpan w:val="2"/>
          </w:tcPr>
          <w:p>
            <w:pPr>
              <w:rPr>
                <w:rFonts w:cstheme="minorHAnsi"/>
                <w:bCs/>
                <w:sz w:val="18"/>
                <w:szCs w:val="18"/>
              </w:rPr>
            </w:pPr>
            <w:r>
              <w:rPr>
                <w:rFonts w:cstheme="minorHAnsi"/>
                <w:bCs/>
                <w:sz w:val="18"/>
                <w:szCs w:val="18"/>
              </w:rPr>
              <w:t>Mata Kuliah Prasyarat</w:t>
            </w:r>
          </w:p>
        </w:tc>
        <w:tc>
          <w:tcPr>
            <w:tcW w:w="147" w:type="pct"/>
            <w:gridSpan w:val="2"/>
          </w:tcPr>
          <w:p>
            <w:pPr>
              <w:rPr>
                <w:rFonts w:cstheme="minorHAnsi"/>
                <w:b/>
                <w:bCs/>
                <w:sz w:val="18"/>
                <w:szCs w:val="18"/>
              </w:rPr>
            </w:pPr>
            <w:r>
              <w:rPr>
                <w:rFonts w:cstheme="minorHAnsi"/>
                <w:b/>
                <w:bCs/>
                <w:sz w:val="18"/>
                <w:szCs w:val="18"/>
              </w:rPr>
              <w:t>:</w:t>
            </w:r>
          </w:p>
        </w:tc>
        <w:tc>
          <w:tcPr>
            <w:tcW w:w="861" w:type="pct"/>
            <w:gridSpan w:val="2"/>
          </w:tcPr>
          <w:p>
            <w:pPr>
              <w:rPr>
                <w:rFonts w:cstheme="minorHAnsi"/>
                <w:b/>
                <w:bCs/>
                <w:sz w:val="18"/>
                <w:szCs w:val="18"/>
              </w:rPr>
            </w:pPr>
          </w:p>
        </w:tc>
        <w:tc>
          <w:tcPr>
            <w:tcW w:w="1303" w:type="pct"/>
          </w:tcPr>
          <w:p>
            <w:pPr>
              <w:rPr>
                <w:rFonts w:cstheme="minorHAnsi"/>
                <w:bCs/>
                <w:sz w:val="18"/>
                <w:szCs w:val="18"/>
              </w:rPr>
            </w:pPr>
            <w:r>
              <w:rPr>
                <w:rFonts w:cstheme="minorHAnsi"/>
                <w:bCs/>
                <w:sz w:val="18"/>
                <w:szCs w:val="18"/>
              </w:rPr>
              <w:t>Kepala Program Studi</w:t>
            </w:r>
          </w:p>
        </w:tc>
        <w:tc>
          <w:tcPr>
            <w:tcW w:w="154" w:type="pct"/>
          </w:tcPr>
          <w:p>
            <w:pPr>
              <w:rPr>
                <w:rFonts w:cstheme="minorHAnsi"/>
                <w:bCs/>
                <w:sz w:val="18"/>
                <w:szCs w:val="18"/>
              </w:rPr>
            </w:pPr>
            <w:r>
              <w:rPr>
                <w:rFonts w:cstheme="minorHAnsi"/>
                <w:bCs/>
                <w:sz w:val="18"/>
                <w:szCs w:val="18"/>
              </w:rPr>
              <w:t>:</w:t>
            </w:r>
          </w:p>
        </w:tc>
        <w:tc>
          <w:tcPr>
            <w:tcW w:w="612" w:type="pct"/>
          </w:tcPr>
          <w:p>
            <w:pPr>
              <w:rPr>
                <w:rFonts w:cstheme="minorHAnsi"/>
                <w:bCs/>
                <w:sz w:val="18"/>
                <w:szCs w:val="18"/>
              </w:rPr>
            </w:pPr>
          </w:p>
        </w:tc>
        <w:tc>
          <w:tcPr>
            <w:tcW w:w="800" w:type="pct"/>
          </w:tcPr>
          <w:p>
            <w:pPr>
              <w:rPr>
                <w:rFonts w:cstheme="minorHAnsi"/>
                <w:bCs/>
                <w:sz w:val="18"/>
                <w:szCs w:val="18"/>
              </w:rPr>
            </w:pPr>
          </w:p>
        </w:tc>
      </w:tr>
      <w:tr>
        <w:tblPrEx>
          <w:shd w:val="clear" w:color="auto" w:fill="auto"/>
        </w:tblPrEx>
        <w:tc>
          <w:tcPr>
            <w:tcW w:w="5000" w:type="pct"/>
            <w:gridSpan w:val="10"/>
          </w:tcPr>
          <w:p>
            <w:pPr>
              <w:rPr>
                <w:rFonts w:cstheme="minorHAnsi"/>
                <w:bCs/>
                <w:sz w:val="18"/>
                <w:szCs w:val="18"/>
              </w:rPr>
            </w:pPr>
          </w:p>
        </w:tc>
      </w:tr>
      <w:tr>
        <w:tblPrEx>
          <w:shd w:val="clear" w:color="auto" w:fill="auto"/>
        </w:tblPrEx>
        <w:tc>
          <w:tcPr>
            <w:tcW w:w="5000" w:type="pct"/>
            <w:gridSpan w:val="10"/>
          </w:tcPr>
          <w:p>
            <w:pPr>
              <w:jc w:val="both"/>
              <w:rPr>
                <w:b/>
                <w:sz w:val="20"/>
                <w:szCs w:val="18"/>
              </w:rPr>
            </w:pPr>
            <w:r>
              <w:rPr>
                <w:b/>
                <w:sz w:val="20"/>
                <w:szCs w:val="18"/>
              </w:rPr>
              <w:t>Capaian Pembelajaran Lulusan (CPL)</w:t>
            </w:r>
          </w:p>
        </w:tc>
      </w:tr>
      <w:tr>
        <w:tblPrEx>
          <w:shd w:val="clear" w:color="auto" w:fill="auto"/>
        </w:tblPrEx>
        <w:tc>
          <w:tcPr>
            <w:tcW w:w="1209" w:type="pct"/>
            <w:gridSpan w:val="3"/>
          </w:tcPr>
          <w:p>
            <w:pPr>
              <w:jc w:val="center"/>
              <w:rPr>
                <w:b/>
                <w:sz w:val="20"/>
                <w:szCs w:val="18"/>
              </w:rPr>
            </w:pPr>
            <w:r>
              <w:rPr>
                <w:b/>
                <w:sz w:val="20"/>
                <w:szCs w:val="18"/>
              </w:rPr>
              <w:t>Kode CPL</w:t>
            </w:r>
          </w:p>
        </w:tc>
        <w:tc>
          <w:tcPr>
            <w:tcW w:w="151" w:type="pct"/>
            <w:gridSpan w:val="2"/>
          </w:tcPr>
          <w:p>
            <w:pPr>
              <w:jc w:val="center"/>
              <w:rPr>
                <w:b/>
                <w:sz w:val="20"/>
                <w:szCs w:val="18"/>
              </w:rPr>
            </w:pPr>
          </w:p>
        </w:tc>
        <w:tc>
          <w:tcPr>
            <w:tcW w:w="3640" w:type="pct"/>
            <w:gridSpan w:val="5"/>
          </w:tcPr>
          <w:p>
            <w:pPr>
              <w:jc w:val="center"/>
              <w:rPr>
                <w:b/>
                <w:sz w:val="20"/>
                <w:szCs w:val="18"/>
              </w:rPr>
            </w:pPr>
            <w:r>
              <w:rPr>
                <w:b/>
                <w:sz w:val="20"/>
                <w:szCs w:val="18"/>
              </w:rPr>
              <w:t>Unsur CPL</w:t>
            </w:r>
          </w:p>
        </w:tc>
      </w:tr>
      <w:tr>
        <w:tblPrEx>
          <w:shd w:val="clear" w:color="auto" w:fill="auto"/>
        </w:tblPrEx>
        <w:tc>
          <w:tcPr>
            <w:tcW w:w="1209" w:type="pct"/>
            <w:gridSpan w:val="3"/>
          </w:tcPr>
          <w:p>
            <w:pPr>
              <w:rPr>
                <w:sz w:val="18"/>
                <w:szCs w:val="18"/>
              </w:rPr>
            </w:pPr>
          </w:p>
        </w:tc>
        <w:tc>
          <w:tcPr>
            <w:tcW w:w="151" w:type="pct"/>
            <w:gridSpan w:val="2"/>
          </w:tcPr>
          <w:p>
            <w:pPr>
              <w:rPr>
                <w:sz w:val="18"/>
                <w:szCs w:val="18"/>
              </w:rPr>
            </w:pPr>
            <w:r>
              <w:rPr>
                <w:sz w:val="18"/>
                <w:szCs w:val="18"/>
              </w:rPr>
              <w:t>:</w:t>
            </w:r>
          </w:p>
        </w:tc>
        <w:tc>
          <w:tcPr>
            <w:tcW w:w="3640" w:type="pct"/>
            <w:gridSpan w:val="5"/>
          </w:tcPr>
          <w:p>
            <w:pPr>
              <w:rPr>
                <w:sz w:val="18"/>
                <w:szCs w:val="18"/>
              </w:rPr>
            </w:pPr>
          </w:p>
        </w:tc>
      </w:tr>
      <w:tr>
        <w:tblPrEx>
          <w:shd w:val="clear" w:color="auto" w:fill="auto"/>
        </w:tblPrEx>
        <w:tc>
          <w:tcPr>
            <w:tcW w:w="1209" w:type="pct"/>
            <w:gridSpan w:val="3"/>
          </w:tcPr>
          <w:p>
            <w:pPr>
              <w:rPr>
                <w:sz w:val="18"/>
                <w:szCs w:val="18"/>
              </w:rPr>
            </w:pPr>
          </w:p>
        </w:tc>
        <w:tc>
          <w:tcPr>
            <w:tcW w:w="151" w:type="pct"/>
            <w:gridSpan w:val="2"/>
          </w:tcPr>
          <w:p>
            <w:pPr>
              <w:rPr>
                <w:sz w:val="18"/>
                <w:szCs w:val="18"/>
              </w:rPr>
            </w:pPr>
            <w:r>
              <w:rPr>
                <w:sz w:val="18"/>
                <w:szCs w:val="18"/>
              </w:rPr>
              <w:t>:</w:t>
            </w:r>
          </w:p>
        </w:tc>
        <w:tc>
          <w:tcPr>
            <w:tcW w:w="3640" w:type="pct"/>
            <w:gridSpan w:val="5"/>
          </w:tcPr>
          <w:p>
            <w:pPr>
              <w:rPr>
                <w:sz w:val="18"/>
                <w:szCs w:val="18"/>
              </w:rPr>
            </w:pPr>
          </w:p>
        </w:tc>
      </w:tr>
      <w:tr>
        <w:tblPrEx>
          <w:shd w:val="clear" w:color="auto" w:fill="auto"/>
        </w:tblPrEx>
        <w:tc>
          <w:tcPr>
            <w:tcW w:w="1209" w:type="pct"/>
            <w:gridSpan w:val="3"/>
          </w:tcPr>
          <w:p>
            <w:pPr>
              <w:rPr>
                <w:sz w:val="18"/>
                <w:szCs w:val="18"/>
              </w:rPr>
            </w:pPr>
          </w:p>
        </w:tc>
        <w:tc>
          <w:tcPr>
            <w:tcW w:w="151" w:type="pct"/>
            <w:gridSpan w:val="2"/>
          </w:tcPr>
          <w:p>
            <w:pPr>
              <w:rPr>
                <w:sz w:val="18"/>
                <w:szCs w:val="18"/>
              </w:rPr>
            </w:pPr>
            <w:r>
              <w:rPr>
                <w:sz w:val="18"/>
                <w:szCs w:val="18"/>
              </w:rPr>
              <w:t>:</w:t>
            </w:r>
          </w:p>
        </w:tc>
        <w:tc>
          <w:tcPr>
            <w:tcW w:w="3640" w:type="pct"/>
            <w:gridSpan w:val="5"/>
          </w:tcPr>
          <w:p>
            <w:pPr>
              <w:rPr>
                <w:sz w:val="18"/>
                <w:szCs w:val="18"/>
              </w:rPr>
            </w:pPr>
          </w:p>
        </w:tc>
      </w:tr>
      <w:tr>
        <w:tblPrEx>
          <w:shd w:val="clear" w:color="auto" w:fill="auto"/>
        </w:tblPrEx>
        <w:tc>
          <w:tcPr>
            <w:tcW w:w="1209" w:type="pct"/>
            <w:gridSpan w:val="3"/>
          </w:tcPr>
          <w:p>
            <w:pPr>
              <w:rPr>
                <w:sz w:val="18"/>
                <w:szCs w:val="18"/>
              </w:rPr>
            </w:pPr>
          </w:p>
        </w:tc>
        <w:tc>
          <w:tcPr>
            <w:tcW w:w="151" w:type="pct"/>
            <w:gridSpan w:val="2"/>
          </w:tcPr>
          <w:p>
            <w:pPr>
              <w:rPr>
                <w:sz w:val="18"/>
                <w:szCs w:val="18"/>
              </w:rPr>
            </w:pPr>
            <w:r>
              <w:rPr>
                <w:sz w:val="18"/>
                <w:szCs w:val="18"/>
              </w:rPr>
              <w:t>:</w:t>
            </w:r>
          </w:p>
        </w:tc>
        <w:tc>
          <w:tcPr>
            <w:tcW w:w="3640" w:type="pct"/>
            <w:gridSpan w:val="5"/>
          </w:tcPr>
          <w:p>
            <w:pPr>
              <w:rPr>
                <w:sz w:val="18"/>
                <w:szCs w:val="18"/>
              </w:rPr>
            </w:pPr>
          </w:p>
        </w:tc>
      </w:tr>
      <w:tr>
        <w:tblPrEx>
          <w:shd w:val="clear" w:color="auto" w:fill="auto"/>
        </w:tblPrEx>
        <w:tc>
          <w:tcPr>
            <w:tcW w:w="1209" w:type="pct"/>
            <w:gridSpan w:val="3"/>
          </w:tcPr>
          <w:p>
            <w:pPr>
              <w:rPr>
                <w:b/>
                <w:sz w:val="20"/>
                <w:szCs w:val="18"/>
              </w:rPr>
            </w:pPr>
            <w:r>
              <w:rPr>
                <w:b/>
                <w:sz w:val="20"/>
                <w:szCs w:val="18"/>
              </w:rPr>
              <w:t>CP Mata kuliah (CPMK)</w:t>
            </w:r>
          </w:p>
        </w:tc>
        <w:tc>
          <w:tcPr>
            <w:tcW w:w="151" w:type="pct"/>
            <w:gridSpan w:val="2"/>
          </w:tcPr>
          <w:p>
            <w:pPr>
              <w:rPr>
                <w:sz w:val="20"/>
                <w:szCs w:val="18"/>
              </w:rPr>
            </w:pPr>
            <w:r>
              <w:rPr>
                <w:sz w:val="20"/>
                <w:szCs w:val="18"/>
              </w:rPr>
              <w:t>:</w:t>
            </w:r>
          </w:p>
        </w:tc>
        <w:tc>
          <w:tcPr>
            <w:tcW w:w="3640" w:type="pct"/>
            <w:gridSpan w:val="5"/>
          </w:tcPr>
          <w:p>
            <w:pPr>
              <w:rPr>
                <w:sz w:val="18"/>
                <w:szCs w:val="18"/>
              </w:rPr>
            </w:pPr>
          </w:p>
          <w:p>
            <w:pPr>
              <w:rPr>
                <w:sz w:val="18"/>
                <w:szCs w:val="18"/>
              </w:rPr>
            </w:pPr>
          </w:p>
        </w:tc>
      </w:tr>
      <w:tr>
        <w:tblPrEx>
          <w:shd w:val="clear" w:color="auto" w:fill="auto"/>
        </w:tblPrEx>
        <w:tc>
          <w:tcPr>
            <w:tcW w:w="1209" w:type="pct"/>
            <w:gridSpan w:val="3"/>
          </w:tcPr>
          <w:p>
            <w:pPr>
              <w:rPr>
                <w:sz w:val="18"/>
                <w:szCs w:val="18"/>
              </w:rPr>
            </w:pPr>
          </w:p>
        </w:tc>
        <w:tc>
          <w:tcPr>
            <w:tcW w:w="151" w:type="pct"/>
            <w:gridSpan w:val="2"/>
          </w:tcPr>
          <w:p>
            <w:pPr>
              <w:rPr>
                <w:sz w:val="18"/>
                <w:szCs w:val="18"/>
              </w:rPr>
            </w:pPr>
          </w:p>
        </w:tc>
        <w:tc>
          <w:tcPr>
            <w:tcW w:w="3640" w:type="pct"/>
            <w:gridSpan w:val="5"/>
          </w:tcPr>
          <w:p>
            <w:pPr>
              <w:rPr>
                <w:sz w:val="18"/>
                <w:szCs w:val="18"/>
              </w:rPr>
            </w:pPr>
          </w:p>
        </w:tc>
      </w:tr>
      <w:tr>
        <w:tblPrEx>
          <w:shd w:val="clear" w:color="auto" w:fill="auto"/>
        </w:tblPrEx>
        <w:tc>
          <w:tcPr>
            <w:tcW w:w="1209" w:type="pct"/>
            <w:gridSpan w:val="3"/>
          </w:tcPr>
          <w:p>
            <w:pPr>
              <w:rPr>
                <w:b/>
                <w:sz w:val="20"/>
                <w:szCs w:val="18"/>
              </w:rPr>
            </w:pPr>
            <w:r>
              <w:rPr>
                <w:b/>
                <w:sz w:val="20"/>
                <w:szCs w:val="18"/>
              </w:rPr>
              <w:t>Bahan Kajian Keilmuan</w:t>
            </w:r>
          </w:p>
        </w:tc>
        <w:tc>
          <w:tcPr>
            <w:tcW w:w="151" w:type="pct"/>
            <w:gridSpan w:val="2"/>
          </w:tcPr>
          <w:p>
            <w:pPr>
              <w:rPr>
                <w:sz w:val="20"/>
                <w:szCs w:val="18"/>
              </w:rPr>
            </w:pPr>
            <w:r>
              <w:rPr>
                <w:sz w:val="20"/>
                <w:szCs w:val="18"/>
              </w:rPr>
              <w:t>:</w:t>
            </w:r>
          </w:p>
        </w:tc>
        <w:tc>
          <w:tcPr>
            <w:tcW w:w="3640" w:type="pct"/>
            <w:gridSpan w:val="5"/>
          </w:tcPr>
          <w:p>
            <w:pPr>
              <w:rPr>
                <w:sz w:val="20"/>
                <w:szCs w:val="18"/>
              </w:rPr>
            </w:pPr>
            <w:r>
              <w:rPr>
                <w:sz w:val="20"/>
                <w:szCs w:val="18"/>
              </w:rPr>
              <w:t>-</w:t>
            </w:r>
          </w:p>
        </w:tc>
      </w:tr>
      <w:tr>
        <w:tblPrEx>
          <w:shd w:val="clear" w:color="auto" w:fill="auto"/>
        </w:tblPrEx>
        <w:tc>
          <w:tcPr>
            <w:tcW w:w="1209" w:type="pct"/>
            <w:gridSpan w:val="3"/>
          </w:tcPr>
          <w:p>
            <w:pPr>
              <w:rPr>
                <w:sz w:val="18"/>
                <w:szCs w:val="18"/>
              </w:rPr>
            </w:pPr>
          </w:p>
        </w:tc>
        <w:tc>
          <w:tcPr>
            <w:tcW w:w="151" w:type="pct"/>
            <w:gridSpan w:val="2"/>
          </w:tcPr>
          <w:p>
            <w:pPr>
              <w:rPr>
                <w:sz w:val="18"/>
                <w:szCs w:val="18"/>
              </w:rPr>
            </w:pPr>
          </w:p>
        </w:tc>
        <w:tc>
          <w:tcPr>
            <w:tcW w:w="3640" w:type="pct"/>
            <w:gridSpan w:val="5"/>
          </w:tcPr>
          <w:p>
            <w:pPr>
              <w:rPr>
                <w:sz w:val="18"/>
                <w:szCs w:val="18"/>
              </w:rPr>
            </w:pPr>
            <w:r>
              <w:rPr>
                <w:sz w:val="18"/>
                <w:szCs w:val="18"/>
              </w:rPr>
              <w:t>-</w:t>
            </w:r>
          </w:p>
        </w:tc>
      </w:tr>
      <w:tr>
        <w:tblPrEx>
          <w:shd w:val="clear" w:color="auto" w:fill="auto"/>
        </w:tblPrEx>
        <w:tc>
          <w:tcPr>
            <w:tcW w:w="1209" w:type="pct"/>
            <w:gridSpan w:val="3"/>
          </w:tcPr>
          <w:p>
            <w:pPr>
              <w:rPr>
                <w:sz w:val="18"/>
                <w:szCs w:val="18"/>
              </w:rPr>
            </w:pPr>
          </w:p>
        </w:tc>
        <w:tc>
          <w:tcPr>
            <w:tcW w:w="151" w:type="pct"/>
            <w:gridSpan w:val="2"/>
          </w:tcPr>
          <w:p>
            <w:pPr>
              <w:rPr>
                <w:sz w:val="18"/>
                <w:szCs w:val="18"/>
              </w:rPr>
            </w:pPr>
          </w:p>
        </w:tc>
        <w:tc>
          <w:tcPr>
            <w:tcW w:w="3640" w:type="pct"/>
            <w:gridSpan w:val="5"/>
          </w:tcPr>
          <w:p>
            <w:pPr>
              <w:rPr>
                <w:sz w:val="18"/>
                <w:szCs w:val="18"/>
              </w:rPr>
            </w:pPr>
            <w:r>
              <w:rPr>
                <w:sz w:val="18"/>
                <w:szCs w:val="18"/>
              </w:rPr>
              <w:t>-</w:t>
            </w:r>
          </w:p>
        </w:tc>
      </w:tr>
      <w:tr>
        <w:tblPrEx>
          <w:shd w:val="clear" w:color="auto" w:fill="auto"/>
        </w:tblPrEx>
        <w:tc>
          <w:tcPr>
            <w:tcW w:w="5000" w:type="pct"/>
            <w:gridSpan w:val="10"/>
          </w:tcPr>
          <w:p>
            <w:pPr>
              <w:rPr>
                <w:sz w:val="18"/>
                <w:szCs w:val="18"/>
              </w:rPr>
            </w:pPr>
          </w:p>
        </w:tc>
      </w:tr>
      <w:tr>
        <w:tblPrEx>
          <w:shd w:val="clear" w:color="auto" w:fill="auto"/>
        </w:tblPrEx>
        <w:tc>
          <w:tcPr>
            <w:tcW w:w="1209" w:type="pct"/>
            <w:gridSpan w:val="3"/>
          </w:tcPr>
          <w:p>
            <w:pPr>
              <w:rPr>
                <w:b/>
                <w:sz w:val="20"/>
                <w:szCs w:val="18"/>
              </w:rPr>
            </w:pPr>
            <w:r>
              <w:rPr>
                <w:b/>
                <w:sz w:val="20"/>
                <w:szCs w:val="18"/>
              </w:rPr>
              <w:t>Deskripsi Mata Kuliah</w:t>
            </w:r>
          </w:p>
        </w:tc>
        <w:tc>
          <w:tcPr>
            <w:tcW w:w="151" w:type="pct"/>
            <w:gridSpan w:val="2"/>
          </w:tcPr>
          <w:p>
            <w:pPr>
              <w:rPr>
                <w:sz w:val="20"/>
                <w:szCs w:val="18"/>
              </w:rPr>
            </w:pPr>
            <w:r>
              <w:rPr>
                <w:sz w:val="20"/>
                <w:szCs w:val="18"/>
              </w:rPr>
              <w:t>:</w:t>
            </w:r>
          </w:p>
        </w:tc>
        <w:tc>
          <w:tcPr>
            <w:tcW w:w="3640" w:type="pct"/>
            <w:gridSpan w:val="5"/>
          </w:tcPr>
          <w:p>
            <w:pPr>
              <w:rPr>
                <w:sz w:val="18"/>
                <w:szCs w:val="18"/>
              </w:rPr>
            </w:pPr>
          </w:p>
          <w:p>
            <w:pPr>
              <w:rPr>
                <w:sz w:val="18"/>
                <w:szCs w:val="18"/>
              </w:rPr>
            </w:pPr>
          </w:p>
        </w:tc>
      </w:tr>
      <w:tr>
        <w:tblPrEx>
          <w:shd w:val="clear" w:color="auto" w:fill="auto"/>
        </w:tblPrEx>
        <w:tc>
          <w:tcPr>
            <w:tcW w:w="5000" w:type="pct"/>
            <w:gridSpan w:val="10"/>
          </w:tcPr>
          <w:p>
            <w:pPr>
              <w:rPr>
                <w:sz w:val="18"/>
                <w:szCs w:val="18"/>
              </w:rPr>
            </w:pPr>
          </w:p>
        </w:tc>
      </w:tr>
      <w:tr>
        <w:tblPrEx>
          <w:shd w:val="clear" w:color="auto" w:fill="auto"/>
        </w:tblPrEx>
        <w:tc>
          <w:tcPr>
            <w:tcW w:w="1209" w:type="pct"/>
            <w:gridSpan w:val="3"/>
          </w:tcPr>
          <w:p>
            <w:pPr>
              <w:rPr>
                <w:b/>
                <w:sz w:val="20"/>
                <w:szCs w:val="18"/>
              </w:rPr>
            </w:pPr>
            <w:r>
              <w:rPr>
                <w:b/>
                <w:sz w:val="20"/>
                <w:szCs w:val="18"/>
              </w:rPr>
              <w:t>Daftar Referensi</w:t>
            </w:r>
          </w:p>
        </w:tc>
        <w:tc>
          <w:tcPr>
            <w:tcW w:w="151" w:type="pct"/>
            <w:gridSpan w:val="2"/>
          </w:tcPr>
          <w:p>
            <w:pPr>
              <w:rPr>
                <w:sz w:val="20"/>
                <w:szCs w:val="18"/>
              </w:rPr>
            </w:pPr>
            <w:r>
              <w:rPr>
                <w:sz w:val="20"/>
                <w:szCs w:val="18"/>
              </w:rPr>
              <w:t>:</w:t>
            </w:r>
          </w:p>
        </w:tc>
        <w:tc>
          <w:tcPr>
            <w:tcW w:w="3640" w:type="pct"/>
            <w:gridSpan w:val="5"/>
          </w:tcPr>
          <w:p>
            <w:pPr>
              <w:rPr>
                <w:sz w:val="18"/>
                <w:szCs w:val="18"/>
              </w:rPr>
            </w:pPr>
            <w:r>
              <w:rPr>
                <w:sz w:val="18"/>
                <w:szCs w:val="18"/>
              </w:rPr>
              <w:t>1.</w:t>
            </w:r>
          </w:p>
          <w:p>
            <w:pPr>
              <w:rPr>
                <w:sz w:val="18"/>
                <w:szCs w:val="18"/>
              </w:rPr>
            </w:pPr>
            <w:r>
              <w:rPr>
                <w:sz w:val="18"/>
                <w:szCs w:val="18"/>
              </w:rPr>
              <w:t>2.</w:t>
            </w:r>
          </w:p>
          <w:p>
            <w:pPr>
              <w:rPr>
                <w:sz w:val="18"/>
                <w:szCs w:val="18"/>
              </w:rPr>
            </w:pPr>
            <w:r>
              <w:rPr>
                <w:sz w:val="18"/>
                <w:szCs w:val="18"/>
              </w:rPr>
              <w:t>3</w:t>
            </w:r>
          </w:p>
        </w:tc>
      </w:tr>
    </w:tbl>
    <w:p>
      <w:pPr>
        <w:spacing w:after="0"/>
        <w:jc w:val="both"/>
        <w:rPr>
          <w:sz w:val="18"/>
        </w:rPr>
      </w:pPr>
    </w:p>
    <w:p>
      <w:pPr>
        <w:rPr>
          <w:sz w:val="18"/>
        </w:rPr>
      </w:pPr>
      <w:r>
        <w:rPr>
          <w:sz w:val="18"/>
        </w:rPr>
        <w:br w:type="page"/>
      </w:r>
    </w:p>
    <w:p>
      <w:pPr>
        <w:spacing w:after="0"/>
        <w:jc w:val="both"/>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127"/>
        <w:gridCol w:w="2425"/>
        <w:gridCol w:w="1105"/>
        <w:gridCol w:w="1324"/>
        <w:gridCol w:w="1439"/>
        <w:gridCol w:w="724"/>
        <w:gridCol w:w="2619"/>
        <w:gridCol w:w="2075"/>
        <w:gridCol w:w="1872"/>
      </w:tblGrid>
      <w:tr>
        <w:trPr>
          <w:trHeight w:val="269"/>
          <w:tblHeader/>
        </w:trPr>
        <w:tc>
          <w:tcPr>
            <w:tcW w:w="207" w:type="pct"/>
            <w:vMerge w:val="restart"/>
            <w:shd w:val="clear" w:color="auto" w:fill="D9D9D9" w:themeFill="background1" w:themeFillShade="D9"/>
            <w:vAlign w:val="center"/>
          </w:tcPr>
          <w:p>
            <w:pPr>
              <w:spacing w:after="0" w:line="240" w:lineRule="auto"/>
              <w:jc w:val="center"/>
              <w:rPr>
                <w:rFonts w:cstheme="minorHAnsi"/>
                <w:b/>
                <w:bCs/>
                <w:sz w:val="18"/>
                <w:szCs w:val="18"/>
                <w:lang w:val="sv-SE"/>
              </w:rPr>
            </w:pPr>
            <w:r>
              <w:rPr>
                <w:rFonts w:cstheme="minorHAnsi"/>
                <w:b/>
                <w:bCs/>
                <w:sz w:val="18"/>
                <w:szCs w:val="18"/>
              </w:rPr>
              <w:t>Tahap</w:t>
            </w:r>
          </w:p>
        </w:tc>
        <w:tc>
          <w:tcPr>
            <w:tcW w:w="649" w:type="pct"/>
            <w:vMerge w:val="restart"/>
            <w:shd w:val="clear" w:color="auto" w:fill="D9D9D9" w:themeFill="background1" w:themeFillShade="D9"/>
            <w:vAlign w:val="center"/>
          </w:tcPr>
          <w:p>
            <w:pPr>
              <w:spacing w:after="0" w:line="240" w:lineRule="auto"/>
              <w:jc w:val="center"/>
              <w:rPr>
                <w:rFonts w:cstheme="minorHAnsi"/>
                <w:b/>
                <w:bCs/>
                <w:sz w:val="18"/>
                <w:szCs w:val="18"/>
              </w:rPr>
            </w:pPr>
            <w:r>
              <w:rPr>
                <w:rFonts w:cstheme="minorHAnsi"/>
                <w:b/>
                <w:bCs/>
                <w:sz w:val="18"/>
                <w:szCs w:val="18"/>
              </w:rPr>
              <w:t>Kemampuan akhir</w:t>
            </w:r>
          </w:p>
        </w:tc>
        <w:tc>
          <w:tcPr>
            <w:tcW w:w="740" w:type="pct"/>
            <w:vMerge w:val="restart"/>
            <w:shd w:val="clear" w:color="auto" w:fill="D9D9D9" w:themeFill="background1" w:themeFillShade="D9"/>
            <w:vAlign w:val="center"/>
          </w:tcPr>
          <w:p>
            <w:pPr>
              <w:pStyle w:val="Heading1"/>
              <w:jc w:val="center"/>
              <w:rPr>
                <w:rFonts w:asciiTheme="minorHAnsi" w:hAnsiTheme="minorHAnsi" w:cstheme="minorHAnsi"/>
                <w:b/>
                <w:sz w:val="18"/>
                <w:szCs w:val="18"/>
                <w:lang w:val="sv-SE"/>
              </w:rPr>
            </w:pPr>
            <w:r>
              <w:rPr>
                <w:rFonts w:asciiTheme="minorHAnsi" w:hAnsiTheme="minorHAnsi" w:cstheme="minorHAnsi"/>
                <w:b/>
                <w:sz w:val="18"/>
                <w:szCs w:val="18"/>
                <w:lang w:val="sv-SE"/>
              </w:rPr>
              <w:t>Materi Pokok</w:t>
            </w:r>
          </w:p>
        </w:tc>
        <w:tc>
          <w:tcPr>
            <w:tcW w:w="337" w:type="pct"/>
            <w:vMerge w:val="restart"/>
            <w:shd w:val="clear" w:color="auto" w:fill="D9D9D9" w:themeFill="background1" w:themeFillShade="D9"/>
            <w:vAlign w:val="center"/>
          </w:tcPr>
          <w:p>
            <w:pPr>
              <w:spacing w:after="0" w:line="240" w:lineRule="auto"/>
              <w:jc w:val="center"/>
              <w:rPr>
                <w:rFonts w:cstheme="minorHAnsi"/>
                <w:b/>
                <w:bCs/>
                <w:sz w:val="18"/>
                <w:szCs w:val="18"/>
              </w:rPr>
            </w:pPr>
            <w:r>
              <w:rPr>
                <w:rFonts w:cstheme="minorHAnsi"/>
                <w:b/>
                <w:bCs/>
                <w:sz w:val="18"/>
                <w:szCs w:val="18"/>
              </w:rPr>
              <w:t>Referensi</w:t>
            </w:r>
          </w:p>
        </w:tc>
        <w:tc>
          <w:tcPr>
            <w:tcW w:w="843" w:type="pct"/>
            <w:gridSpan w:val="2"/>
            <w:shd w:val="clear" w:color="auto" w:fill="D9D9D9" w:themeFill="background1" w:themeFillShade="D9"/>
            <w:vAlign w:val="center"/>
          </w:tcPr>
          <w:p>
            <w:pPr>
              <w:spacing w:after="0" w:line="240" w:lineRule="auto"/>
              <w:jc w:val="center"/>
              <w:rPr>
                <w:rFonts w:cstheme="minorHAnsi"/>
                <w:bCs/>
                <w:sz w:val="18"/>
                <w:szCs w:val="18"/>
              </w:rPr>
            </w:pPr>
            <w:r>
              <w:rPr>
                <w:rFonts w:cstheme="minorHAnsi"/>
                <w:b/>
                <w:bCs/>
                <w:sz w:val="18"/>
                <w:szCs w:val="18"/>
              </w:rPr>
              <w:t>Metode Pembelajaran</w:t>
            </w:r>
          </w:p>
        </w:tc>
        <w:tc>
          <w:tcPr>
            <w:tcW w:w="221" w:type="pct"/>
            <w:vMerge w:val="restart"/>
            <w:shd w:val="clear" w:color="auto" w:fill="D9D9D9" w:themeFill="background1" w:themeFillShade="D9"/>
            <w:vAlign w:val="center"/>
          </w:tcPr>
          <w:p>
            <w:pPr>
              <w:spacing w:after="0" w:line="240" w:lineRule="auto"/>
              <w:jc w:val="center"/>
              <w:rPr>
                <w:rFonts w:cstheme="minorHAnsi"/>
                <w:b/>
                <w:bCs/>
                <w:sz w:val="18"/>
                <w:szCs w:val="18"/>
              </w:rPr>
            </w:pPr>
            <w:r>
              <w:rPr>
                <w:rFonts w:cstheme="minorHAnsi"/>
                <w:b/>
                <w:bCs/>
                <w:sz w:val="18"/>
                <w:szCs w:val="18"/>
                <w:lang w:val="sv-SE"/>
              </w:rPr>
              <w:t>Waktu</w:t>
            </w:r>
          </w:p>
        </w:tc>
        <w:tc>
          <w:tcPr>
            <w:tcW w:w="799" w:type="pct"/>
            <w:vMerge w:val="restart"/>
            <w:shd w:val="clear" w:color="auto" w:fill="D9D9D9" w:themeFill="background1" w:themeFillShade="D9"/>
            <w:vAlign w:val="center"/>
          </w:tcPr>
          <w:p>
            <w:pPr>
              <w:spacing w:after="0" w:line="240" w:lineRule="auto"/>
              <w:jc w:val="center"/>
              <w:rPr>
                <w:rFonts w:cstheme="minorHAnsi"/>
                <w:b/>
                <w:sz w:val="18"/>
                <w:szCs w:val="18"/>
                <w:lang w:val="sv-SE"/>
              </w:rPr>
            </w:pPr>
            <w:r>
              <w:rPr>
                <w:rFonts w:cstheme="minorHAnsi"/>
                <w:b/>
                <w:bCs/>
                <w:sz w:val="18"/>
                <w:szCs w:val="18"/>
              </w:rPr>
              <w:t>Pengalaman Belajar</w:t>
            </w:r>
          </w:p>
        </w:tc>
        <w:tc>
          <w:tcPr>
            <w:tcW w:w="1204" w:type="pct"/>
            <w:gridSpan w:val="2"/>
            <w:shd w:val="clear" w:color="auto" w:fill="D9D9D9" w:themeFill="background1" w:themeFillShade="D9"/>
            <w:vAlign w:val="center"/>
          </w:tcPr>
          <w:p>
            <w:pPr>
              <w:spacing w:after="0" w:line="240" w:lineRule="auto"/>
              <w:jc w:val="center"/>
              <w:rPr>
                <w:rFonts w:cstheme="minorHAnsi"/>
                <w:b/>
                <w:bCs/>
                <w:sz w:val="18"/>
                <w:szCs w:val="18"/>
                <w:lang w:val="sv-SE"/>
              </w:rPr>
            </w:pPr>
            <w:r>
              <w:rPr>
                <w:rFonts w:cstheme="minorHAnsi"/>
                <w:b/>
                <w:sz w:val="18"/>
                <w:szCs w:val="18"/>
                <w:lang w:val="sv-SE"/>
              </w:rPr>
              <w:t>Pe</w:t>
            </w:r>
            <w:r>
              <w:rPr>
                <w:rFonts w:cstheme="minorHAnsi"/>
                <w:b/>
                <w:sz w:val="18"/>
                <w:szCs w:val="18"/>
              </w:rPr>
              <w:t>nilaian*</w:t>
            </w:r>
          </w:p>
        </w:tc>
      </w:tr>
      <w:tr>
        <w:trPr>
          <w:tblHeader/>
        </w:trPr>
        <w:tc>
          <w:tcPr>
            <w:tcW w:w="207" w:type="pct"/>
            <w:vMerge/>
            <w:vAlign w:val="center"/>
          </w:tcPr>
          <w:p>
            <w:pPr>
              <w:spacing w:after="0" w:line="240" w:lineRule="auto"/>
              <w:jc w:val="center"/>
              <w:rPr>
                <w:rFonts w:cstheme="minorHAnsi"/>
                <w:b/>
                <w:bCs/>
                <w:sz w:val="18"/>
                <w:szCs w:val="18"/>
                <w:lang w:val="sv-SE"/>
              </w:rPr>
            </w:pPr>
          </w:p>
        </w:tc>
        <w:tc>
          <w:tcPr>
            <w:tcW w:w="649" w:type="pct"/>
            <w:vMerge/>
            <w:vAlign w:val="center"/>
          </w:tcPr>
          <w:p>
            <w:pPr>
              <w:spacing w:after="0" w:line="240" w:lineRule="auto"/>
              <w:jc w:val="center"/>
              <w:rPr>
                <w:rFonts w:cstheme="minorHAnsi"/>
                <w:b/>
                <w:bCs/>
                <w:sz w:val="18"/>
                <w:szCs w:val="18"/>
              </w:rPr>
            </w:pPr>
          </w:p>
        </w:tc>
        <w:tc>
          <w:tcPr>
            <w:tcW w:w="740" w:type="pct"/>
            <w:vMerge/>
            <w:vAlign w:val="center"/>
          </w:tcPr>
          <w:p>
            <w:pPr>
              <w:pStyle w:val="Heading1"/>
              <w:jc w:val="center"/>
              <w:rPr>
                <w:rFonts w:asciiTheme="minorHAnsi" w:hAnsiTheme="minorHAnsi" w:cstheme="minorHAnsi"/>
                <w:b/>
                <w:sz w:val="18"/>
                <w:szCs w:val="18"/>
                <w:lang w:val="sv-SE"/>
              </w:rPr>
            </w:pPr>
          </w:p>
        </w:tc>
        <w:tc>
          <w:tcPr>
            <w:tcW w:w="337" w:type="pct"/>
            <w:vMerge/>
            <w:vAlign w:val="center"/>
          </w:tcPr>
          <w:p>
            <w:pPr>
              <w:spacing w:after="0" w:line="240" w:lineRule="auto"/>
              <w:jc w:val="center"/>
              <w:rPr>
                <w:rFonts w:cstheme="minorHAnsi"/>
                <w:bCs/>
                <w:sz w:val="18"/>
                <w:szCs w:val="18"/>
                <w:lang w:val="sv-SE"/>
              </w:rPr>
            </w:pPr>
          </w:p>
        </w:tc>
        <w:tc>
          <w:tcPr>
            <w:tcW w:w="404" w:type="pct"/>
            <w:shd w:val="clear" w:color="auto" w:fill="D9D9D9" w:themeFill="background1" w:themeFillShade="D9"/>
            <w:vAlign w:val="center"/>
          </w:tcPr>
          <w:p>
            <w:pPr>
              <w:pStyle w:val="Heading1"/>
              <w:jc w:val="center"/>
              <w:rPr>
                <w:rFonts w:asciiTheme="minorHAnsi" w:hAnsiTheme="minorHAnsi" w:cstheme="minorHAnsi"/>
                <w:b/>
                <w:sz w:val="18"/>
                <w:szCs w:val="18"/>
                <w:lang w:val="sv-SE"/>
              </w:rPr>
            </w:pPr>
            <w:r>
              <w:rPr>
                <w:rFonts w:asciiTheme="minorHAnsi" w:hAnsiTheme="minorHAnsi" w:cstheme="minorHAnsi"/>
                <w:b/>
                <w:sz w:val="18"/>
                <w:szCs w:val="18"/>
                <w:lang w:val="sv-SE"/>
              </w:rPr>
              <w:t>Luring</w:t>
            </w:r>
          </w:p>
        </w:tc>
        <w:tc>
          <w:tcPr>
            <w:tcW w:w="439" w:type="pct"/>
            <w:shd w:val="clear" w:color="auto" w:fill="D9D9D9" w:themeFill="background1" w:themeFillShade="D9"/>
            <w:vAlign w:val="center"/>
          </w:tcPr>
          <w:p>
            <w:pPr>
              <w:spacing w:after="0" w:line="240" w:lineRule="auto"/>
              <w:jc w:val="center"/>
              <w:rPr>
                <w:rFonts w:cstheme="minorHAnsi"/>
                <w:b/>
                <w:bCs/>
                <w:sz w:val="18"/>
                <w:szCs w:val="18"/>
                <w:lang w:val="sv-SE"/>
              </w:rPr>
            </w:pPr>
            <w:r>
              <w:rPr>
                <w:rFonts w:cstheme="minorHAnsi"/>
                <w:b/>
                <w:sz w:val="18"/>
                <w:szCs w:val="18"/>
                <w:lang w:val="sv-SE"/>
              </w:rPr>
              <w:t>Daring</w:t>
            </w:r>
          </w:p>
        </w:tc>
        <w:tc>
          <w:tcPr>
            <w:tcW w:w="221" w:type="pct"/>
            <w:vMerge/>
            <w:shd w:val="clear" w:color="auto" w:fill="D9D9D9" w:themeFill="background1" w:themeFillShade="D9"/>
            <w:vAlign w:val="center"/>
          </w:tcPr>
          <w:p>
            <w:pPr>
              <w:pStyle w:val="Heading1"/>
              <w:jc w:val="center"/>
              <w:rPr>
                <w:rFonts w:asciiTheme="minorHAnsi" w:hAnsiTheme="minorHAnsi" w:cstheme="minorHAnsi"/>
                <w:b/>
                <w:sz w:val="18"/>
                <w:szCs w:val="18"/>
                <w:lang w:val="sv-SE"/>
              </w:rPr>
            </w:pPr>
          </w:p>
        </w:tc>
        <w:tc>
          <w:tcPr>
            <w:tcW w:w="799" w:type="pct"/>
            <w:vMerge/>
            <w:shd w:val="clear" w:color="auto" w:fill="D9D9D9" w:themeFill="background1" w:themeFillShade="D9"/>
            <w:vAlign w:val="center"/>
          </w:tcPr>
          <w:p>
            <w:pPr>
              <w:pStyle w:val="Heading1"/>
              <w:jc w:val="center"/>
              <w:rPr>
                <w:rFonts w:asciiTheme="minorHAnsi" w:hAnsiTheme="minorHAnsi" w:cstheme="minorHAnsi"/>
                <w:b/>
                <w:sz w:val="18"/>
                <w:szCs w:val="18"/>
                <w:lang w:val="sv-SE"/>
              </w:rPr>
            </w:pPr>
          </w:p>
        </w:tc>
        <w:tc>
          <w:tcPr>
            <w:tcW w:w="633" w:type="pct"/>
            <w:shd w:val="clear" w:color="auto" w:fill="D9D9D9" w:themeFill="background1" w:themeFillShade="D9"/>
            <w:vAlign w:val="center"/>
          </w:tcPr>
          <w:p>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sv-SE"/>
              </w:rPr>
              <w:t>Indikator</w:t>
            </w:r>
            <w:r>
              <w:rPr>
                <w:rFonts w:asciiTheme="minorHAnsi" w:hAnsiTheme="minorHAnsi" w:cstheme="minorHAnsi"/>
                <w:b/>
                <w:sz w:val="18"/>
                <w:szCs w:val="18"/>
                <w:lang w:val="id-ID"/>
              </w:rPr>
              <w:t>/kode CPL</w:t>
            </w:r>
          </w:p>
        </w:tc>
        <w:tc>
          <w:tcPr>
            <w:tcW w:w="571" w:type="pct"/>
            <w:shd w:val="clear" w:color="auto" w:fill="D9D9D9" w:themeFill="background1" w:themeFillShade="D9"/>
            <w:vAlign w:val="center"/>
          </w:tcPr>
          <w:p>
            <w:pPr>
              <w:spacing w:after="0" w:line="240" w:lineRule="auto"/>
              <w:jc w:val="center"/>
              <w:rPr>
                <w:rFonts w:cstheme="minorHAnsi"/>
                <w:b/>
                <w:bCs/>
                <w:sz w:val="18"/>
                <w:szCs w:val="18"/>
              </w:rPr>
            </w:pPr>
            <w:r>
              <w:rPr>
                <w:rFonts w:cstheme="minorHAnsi"/>
                <w:b/>
                <w:bCs/>
                <w:sz w:val="18"/>
                <w:szCs w:val="18"/>
              </w:rPr>
              <w:t>Teknik penilaian</w:t>
            </w:r>
          </w:p>
          <w:p>
            <w:pPr>
              <w:spacing w:after="0" w:line="240" w:lineRule="auto"/>
              <w:jc w:val="center"/>
              <w:rPr>
                <w:rFonts w:cstheme="minorHAnsi"/>
                <w:b/>
                <w:bCs/>
                <w:sz w:val="18"/>
                <w:szCs w:val="18"/>
              </w:rPr>
            </w:pPr>
            <w:r>
              <w:rPr>
                <w:rFonts w:cstheme="minorHAnsi"/>
                <w:b/>
                <w:bCs/>
                <w:sz w:val="18"/>
                <w:szCs w:val="18"/>
              </w:rPr>
              <w:t>dan bobot</w:t>
            </w:r>
          </w:p>
        </w:tc>
      </w:tr>
      <w:tr>
        <w:trPr>
          <w:tblHeader/>
        </w:trPr>
        <w:tc>
          <w:tcPr>
            <w:tcW w:w="207" w:type="pct"/>
            <w:shd w:val="clear" w:color="auto" w:fill="D9D9D9" w:themeFill="background1" w:themeFillShade="D9"/>
            <w:vAlign w:val="center"/>
          </w:tcPr>
          <w:p>
            <w:pPr>
              <w:spacing w:after="0" w:line="240" w:lineRule="auto"/>
              <w:jc w:val="center"/>
              <w:rPr>
                <w:rFonts w:cstheme="minorHAnsi"/>
                <w:b/>
                <w:bCs/>
                <w:sz w:val="18"/>
                <w:szCs w:val="18"/>
              </w:rPr>
            </w:pPr>
            <w:r>
              <w:rPr>
                <w:rFonts w:cstheme="minorHAnsi"/>
                <w:b/>
                <w:bCs/>
                <w:sz w:val="18"/>
                <w:szCs w:val="18"/>
              </w:rPr>
              <w:t>1</w:t>
            </w:r>
          </w:p>
        </w:tc>
        <w:tc>
          <w:tcPr>
            <w:tcW w:w="649" w:type="pct"/>
            <w:shd w:val="clear" w:color="auto" w:fill="D9D9D9" w:themeFill="background1" w:themeFillShade="D9"/>
            <w:vAlign w:val="center"/>
          </w:tcPr>
          <w:p>
            <w:pPr>
              <w:spacing w:after="0" w:line="240" w:lineRule="auto"/>
              <w:jc w:val="center"/>
              <w:rPr>
                <w:rFonts w:cstheme="minorHAnsi"/>
                <w:b/>
                <w:bCs/>
                <w:sz w:val="18"/>
                <w:szCs w:val="18"/>
              </w:rPr>
            </w:pPr>
            <w:r>
              <w:rPr>
                <w:rFonts w:cstheme="minorHAnsi"/>
                <w:b/>
                <w:bCs/>
                <w:sz w:val="18"/>
                <w:szCs w:val="18"/>
              </w:rPr>
              <w:t>2</w:t>
            </w:r>
          </w:p>
        </w:tc>
        <w:tc>
          <w:tcPr>
            <w:tcW w:w="740" w:type="pct"/>
            <w:shd w:val="clear" w:color="auto" w:fill="D9D9D9" w:themeFill="background1" w:themeFillShade="D9"/>
            <w:vAlign w:val="center"/>
          </w:tcPr>
          <w:p>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3</w:t>
            </w:r>
          </w:p>
        </w:tc>
        <w:tc>
          <w:tcPr>
            <w:tcW w:w="337" w:type="pct"/>
            <w:shd w:val="clear" w:color="auto" w:fill="D9D9D9" w:themeFill="background1" w:themeFillShade="D9"/>
            <w:vAlign w:val="center"/>
          </w:tcPr>
          <w:p>
            <w:pPr>
              <w:spacing w:after="0" w:line="240" w:lineRule="auto"/>
              <w:jc w:val="center"/>
              <w:rPr>
                <w:rFonts w:cstheme="minorHAnsi"/>
                <w:bCs/>
                <w:sz w:val="18"/>
                <w:szCs w:val="18"/>
              </w:rPr>
            </w:pPr>
            <w:r>
              <w:rPr>
                <w:rFonts w:cstheme="minorHAnsi"/>
                <w:bCs/>
                <w:sz w:val="18"/>
                <w:szCs w:val="18"/>
              </w:rPr>
              <w:t>4</w:t>
            </w:r>
          </w:p>
        </w:tc>
        <w:tc>
          <w:tcPr>
            <w:tcW w:w="404" w:type="pct"/>
            <w:shd w:val="clear" w:color="auto" w:fill="D9D9D9" w:themeFill="background1" w:themeFillShade="D9"/>
            <w:vAlign w:val="center"/>
          </w:tcPr>
          <w:p>
            <w:pPr>
              <w:pStyle w:val="Heading1"/>
              <w:jc w:val="center"/>
              <w:rPr>
                <w:rFonts w:asciiTheme="minorHAnsi" w:hAnsiTheme="minorHAnsi" w:cstheme="minorHAnsi"/>
                <w:b/>
                <w:sz w:val="18"/>
                <w:szCs w:val="18"/>
              </w:rPr>
            </w:pPr>
            <w:r>
              <w:rPr>
                <w:rFonts w:asciiTheme="minorHAnsi" w:hAnsiTheme="minorHAnsi" w:cstheme="minorHAnsi"/>
                <w:b/>
                <w:sz w:val="18"/>
                <w:szCs w:val="18"/>
              </w:rPr>
              <w:t>5</w:t>
            </w:r>
          </w:p>
        </w:tc>
        <w:tc>
          <w:tcPr>
            <w:tcW w:w="439" w:type="pct"/>
            <w:shd w:val="clear" w:color="auto" w:fill="D9D9D9" w:themeFill="background1" w:themeFillShade="D9"/>
            <w:vAlign w:val="center"/>
          </w:tcPr>
          <w:p>
            <w:pPr>
              <w:pStyle w:val="Heading1"/>
              <w:jc w:val="center"/>
              <w:rPr>
                <w:rFonts w:asciiTheme="minorHAnsi" w:hAnsiTheme="minorHAnsi" w:cstheme="minorHAnsi"/>
                <w:b/>
                <w:sz w:val="18"/>
                <w:szCs w:val="18"/>
              </w:rPr>
            </w:pPr>
            <w:r>
              <w:rPr>
                <w:rFonts w:asciiTheme="minorHAnsi" w:hAnsiTheme="minorHAnsi" w:cstheme="minorHAnsi"/>
                <w:b/>
                <w:sz w:val="18"/>
                <w:szCs w:val="18"/>
              </w:rPr>
              <w:t>6</w:t>
            </w:r>
          </w:p>
        </w:tc>
        <w:tc>
          <w:tcPr>
            <w:tcW w:w="221" w:type="pct"/>
            <w:shd w:val="clear" w:color="auto" w:fill="D9D9D9" w:themeFill="background1" w:themeFillShade="D9"/>
            <w:vAlign w:val="center"/>
          </w:tcPr>
          <w:p>
            <w:pPr>
              <w:pStyle w:val="Heading1"/>
              <w:jc w:val="center"/>
              <w:rPr>
                <w:rFonts w:asciiTheme="minorHAnsi" w:hAnsiTheme="minorHAnsi" w:cstheme="minorHAnsi"/>
                <w:b/>
                <w:sz w:val="18"/>
                <w:szCs w:val="18"/>
              </w:rPr>
            </w:pPr>
            <w:r>
              <w:rPr>
                <w:rFonts w:asciiTheme="minorHAnsi" w:hAnsiTheme="minorHAnsi" w:cstheme="minorHAnsi"/>
                <w:b/>
                <w:sz w:val="18"/>
                <w:szCs w:val="18"/>
              </w:rPr>
              <w:t>7</w:t>
            </w:r>
          </w:p>
        </w:tc>
        <w:tc>
          <w:tcPr>
            <w:tcW w:w="799" w:type="pct"/>
            <w:shd w:val="clear" w:color="auto" w:fill="D9D9D9" w:themeFill="background1" w:themeFillShade="D9"/>
            <w:vAlign w:val="center"/>
          </w:tcPr>
          <w:p>
            <w:pPr>
              <w:pStyle w:val="Heading1"/>
              <w:jc w:val="center"/>
              <w:rPr>
                <w:rFonts w:asciiTheme="minorHAnsi" w:hAnsiTheme="minorHAnsi" w:cstheme="minorHAnsi"/>
                <w:b/>
                <w:sz w:val="18"/>
                <w:szCs w:val="18"/>
              </w:rPr>
            </w:pPr>
            <w:r>
              <w:rPr>
                <w:rFonts w:asciiTheme="minorHAnsi" w:hAnsiTheme="minorHAnsi" w:cstheme="minorHAnsi"/>
                <w:b/>
                <w:sz w:val="18"/>
                <w:szCs w:val="18"/>
              </w:rPr>
              <w:t>8</w:t>
            </w:r>
          </w:p>
        </w:tc>
        <w:tc>
          <w:tcPr>
            <w:tcW w:w="633" w:type="pct"/>
            <w:shd w:val="clear" w:color="auto" w:fill="D9D9D9" w:themeFill="background1" w:themeFillShade="D9"/>
            <w:vAlign w:val="center"/>
          </w:tcPr>
          <w:p>
            <w:pPr>
              <w:spacing w:after="0" w:line="240" w:lineRule="auto"/>
              <w:jc w:val="center"/>
              <w:rPr>
                <w:rFonts w:cstheme="minorHAnsi"/>
                <w:b/>
                <w:bCs/>
                <w:sz w:val="18"/>
                <w:szCs w:val="18"/>
              </w:rPr>
            </w:pPr>
            <w:r>
              <w:rPr>
                <w:rFonts w:cstheme="minorHAnsi"/>
                <w:b/>
                <w:bCs/>
                <w:sz w:val="18"/>
                <w:szCs w:val="18"/>
              </w:rPr>
              <w:t>9</w:t>
            </w:r>
          </w:p>
        </w:tc>
        <w:tc>
          <w:tcPr>
            <w:tcW w:w="571" w:type="pct"/>
            <w:shd w:val="clear" w:color="auto" w:fill="D9D9D9" w:themeFill="background1" w:themeFillShade="D9"/>
            <w:vAlign w:val="center"/>
          </w:tcPr>
          <w:p>
            <w:pPr>
              <w:spacing w:after="0" w:line="240" w:lineRule="auto"/>
              <w:jc w:val="center"/>
              <w:rPr>
                <w:rFonts w:cstheme="minorHAnsi"/>
                <w:b/>
                <w:bCs/>
                <w:sz w:val="18"/>
                <w:szCs w:val="18"/>
              </w:rPr>
            </w:pPr>
            <w:r>
              <w:rPr>
                <w:rFonts w:cstheme="minorHAnsi"/>
                <w:b/>
                <w:bCs/>
                <w:sz w:val="18"/>
                <w:szCs w:val="18"/>
              </w:rPr>
              <w:t>10</w:t>
            </w:r>
          </w:p>
        </w:tc>
      </w:tr>
      <w:tr>
        <w:trPr>
          <w:trHeight w:val="712"/>
          <w:tblHeader/>
        </w:trPr>
        <w:tc>
          <w:tcPr>
            <w:tcW w:w="207" w:type="pct"/>
          </w:tcPr>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tc>
        <w:tc>
          <w:tcPr>
            <w:tcW w:w="649" w:type="pct"/>
          </w:tcPr>
          <w:p>
            <w:pPr>
              <w:autoSpaceDE w:val="0"/>
              <w:autoSpaceDN w:val="0"/>
              <w:adjustRightInd w:val="0"/>
              <w:spacing w:after="0" w:line="240" w:lineRule="auto"/>
              <w:rPr>
                <w:rFonts w:eastAsia="MS Mincho" w:cstheme="minorHAnsi"/>
                <w:sz w:val="18"/>
                <w:szCs w:val="18"/>
                <w:lang w:eastAsia="ja-JP"/>
              </w:rPr>
            </w:pPr>
          </w:p>
        </w:tc>
        <w:tc>
          <w:tcPr>
            <w:tcW w:w="740" w:type="pct"/>
          </w:tcPr>
          <w:p>
            <w:pPr>
              <w:autoSpaceDE w:val="0"/>
              <w:autoSpaceDN w:val="0"/>
              <w:adjustRightInd w:val="0"/>
              <w:spacing w:after="0" w:line="240" w:lineRule="auto"/>
              <w:rPr>
                <w:rFonts w:cstheme="minorHAnsi"/>
                <w:bCs/>
                <w:sz w:val="18"/>
                <w:szCs w:val="18"/>
                <w:lang w:val="fi-FI"/>
              </w:rPr>
            </w:pPr>
          </w:p>
        </w:tc>
        <w:tc>
          <w:tcPr>
            <w:tcW w:w="337" w:type="pct"/>
          </w:tcPr>
          <w:p>
            <w:pPr>
              <w:spacing w:after="0" w:line="240" w:lineRule="auto"/>
              <w:rPr>
                <w:rFonts w:cstheme="minorHAnsi"/>
                <w:bCs/>
                <w:sz w:val="18"/>
                <w:szCs w:val="18"/>
              </w:rPr>
            </w:pPr>
          </w:p>
        </w:tc>
        <w:tc>
          <w:tcPr>
            <w:tcW w:w="404" w:type="pct"/>
          </w:tcPr>
          <w:p>
            <w:pPr>
              <w:spacing w:after="0" w:line="240" w:lineRule="auto"/>
              <w:rPr>
                <w:rFonts w:cstheme="minorHAnsi"/>
                <w:bCs/>
                <w:sz w:val="18"/>
                <w:szCs w:val="18"/>
              </w:rPr>
            </w:pPr>
          </w:p>
        </w:tc>
        <w:tc>
          <w:tcPr>
            <w:tcW w:w="439" w:type="pct"/>
          </w:tcPr>
          <w:p>
            <w:pPr>
              <w:spacing w:after="0" w:line="240" w:lineRule="auto"/>
              <w:rPr>
                <w:rFonts w:cstheme="minorHAnsi"/>
                <w:bCs/>
                <w:sz w:val="18"/>
                <w:szCs w:val="18"/>
              </w:rPr>
            </w:pPr>
          </w:p>
        </w:tc>
        <w:tc>
          <w:tcPr>
            <w:tcW w:w="221" w:type="pct"/>
          </w:tcPr>
          <w:p>
            <w:pPr>
              <w:spacing w:after="0" w:line="240" w:lineRule="auto"/>
              <w:rPr>
                <w:rFonts w:cstheme="minorHAnsi"/>
                <w:bCs/>
                <w:sz w:val="18"/>
                <w:szCs w:val="18"/>
              </w:rPr>
            </w:pPr>
          </w:p>
        </w:tc>
        <w:tc>
          <w:tcPr>
            <w:tcW w:w="799" w:type="pct"/>
          </w:tcPr>
          <w:p>
            <w:pPr>
              <w:spacing w:after="0" w:line="240" w:lineRule="auto"/>
              <w:rPr>
                <w:rFonts w:cstheme="minorHAnsi"/>
                <w:bCs/>
                <w:sz w:val="18"/>
                <w:szCs w:val="18"/>
              </w:rPr>
            </w:pPr>
          </w:p>
        </w:tc>
        <w:tc>
          <w:tcPr>
            <w:tcW w:w="633" w:type="pct"/>
          </w:tcPr>
          <w:p>
            <w:pPr>
              <w:spacing w:after="0" w:line="240" w:lineRule="auto"/>
              <w:rPr>
                <w:rFonts w:cstheme="minorHAnsi"/>
                <w:bCs/>
                <w:sz w:val="18"/>
                <w:szCs w:val="18"/>
              </w:rPr>
            </w:pPr>
          </w:p>
        </w:tc>
        <w:tc>
          <w:tcPr>
            <w:tcW w:w="571" w:type="pct"/>
          </w:tcPr>
          <w:p>
            <w:pPr>
              <w:spacing w:after="0" w:line="240" w:lineRule="auto"/>
              <w:rPr>
                <w:rFonts w:cstheme="minorHAnsi"/>
                <w:bCs/>
                <w:sz w:val="18"/>
                <w:szCs w:val="18"/>
              </w:rPr>
            </w:pPr>
          </w:p>
        </w:tc>
      </w:tr>
      <w:tr>
        <w:trPr>
          <w:trHeight w:val="712"/>
          <w:tblHeader/>
        </w:trPr>
        <w:tc>
          <w:tcPr>
            <w:tcW w:w="207" w:type="pct"/>
          </w:tcPr>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tc>
        <w:tc>
          <w:tcPr>
            <w:tcW w:w="649" w:type="pct"/>
          </w:tcPr>
          <w:p>
            <w:pPr>
              <w:autoSpaceDE w:val="0"/>
              <w:autoSpaceDN w:val="0"/>
              <w:adjustRightInd w:val="0"/>
              <w:spacing w:after="0" w:line="240" w:lineRule="auto"/>
              <w:rPr>
                <w:rFonts w:eastAsia="MS Mincho" w:cstheme="minorHAnsi"/>
                <w:sz w:val="18"/>
                <w:szCs w:val="18"/>
                <w:lang w:eastAsia="ja-JP"/>
              </w:rPr>
            </w:pPr>
          </w:p>
        </w:tc>
        <w:tc>
          <w:tcPr>
            <w:tcW w:w="740" w:type="pct"/>
          </w:tcPr>
          <w:p>
            <w:pPr>
              <w:autoSpaceDE w:val="0"/>
              <w:autoSpaceDN w:val="0"/>
              <w:adjustRightInd w:val="0"/>
              <w:spacing w:after="0" w:line="240" w:lineRule="auto"/>
              <w:rPr>
                <w:rFonts w:cstheme="minorHAnsi"/>
                <w:bCs/>
                <w:sz w:val="18"/>
                <w:szCs w:val="18"/>
                <w:lang w:val="fi-FI"/>
              </w:rPr>
            </w:pPr>
          </w:p>
        </w:tc>
        <w:tc>
          <w:tcPr>
            <w:tcW w:w="337" w:type="pct"/>
          </w:tcPr>
          <w:p>
            <w:pPr>
              <w:spacing w:after="0" w:line="240" w:lineRule="auto"/>
              <w:rPr>
                <w:rFonts w:cstheme="minorHAnsi"/>
                <w:bCs/>
                <w:sz w:val="18"/>
                <w:szCs w:val="18"/>
              </w:rPr>
            </w:pPr>
          </w:p>
        </w:tc>
        <w:tc>
          <w:tcPr>
            <w:tcW w:w="404" w:type="pct"/>
          </w:tcPr>
          <w:p>
            <w:pPr>
              <w:spacing w:after="0" w:line="240" w:lineRule="auto"/>
              <w:rPr>
                <w:rFonts w:cstheme="minorHAnsi"/>
                <w:bCs/>
                <w:sz w:val="18"/>
                <w:szCs w:val="18"/>
              </w:rPr>
            </w:pPr>
          </w:p>
        </w:tc>
        <w:tc>
          <w:tcPr>
            <w:tcW w:w="439" w:type="pct"/>
          </w:tcPr>
          <w:p>
            <w:pPr>
              <w:spacing w:after="0" w:line="240" w:lineRule="auto"/>
              <w:rPr>
                <w:rFonts w:cstheme="minorHAnsi"/>
                <w:bCs/>
                <w:sz w:val="18"/>
                <w:szCs w:val="18"/>
              </w:rPr>
            </w:pPr>
          </w:p>
        </w:tc>
        <w:tc>
          <w:tcPr>
            <w:tcW w:w="221" w:type="pct"/>
          </w:tcPr>
          <w:p>
            <w:pPr>
              <w:spacing w:after="0" w:line="240" w:lineRule="auto"/>
              <w:rPr>
                <w:rFonts w:cstheme="minorHAnsi"/>
                <w:bCs/>
                <w:sz w:val="18"/>
                <w:szCs w:val="18"/>
              </w:rPr>
            </w:pPr>
          </w:p>
        </w:tc>
        <w:tc>
          <w:tcPr>
            <w:tcW w:w="799" w:type="pct"/>
          </w:tcPr>
          <w:p>
            <w:pPr>
              <w:spacing w:after="0" w:line="240" w:lineRule="auto"/>
              <w:rPr>
                <w:rFonts w:cstheme="minorHAnsi"/>
                <w:bCs/>
                <w:sz w:val="18"/>
                <w:szCs w:val="18"/>
              </w:rPr>
            </w:pPr>
          </w:p>
        </w:tc>
        <w:tc>
          <w:tcPr>
            <w:tcW w:w="633" w:type="pct"/>
          </w:tcPr>
          <w:p>
            <w:pPr>
              <w:spacing w:after="0" w:line="240" w:lineRule="auto"/>
              <w:rPr>
                <w:rFonts w:cstheme="minorHAnsi"/>
                <w:bCs/>
                <w:sz w:val="18"/>
                <w:szCs w:val="18"/>
              </w:rPr>
            </w:pPr>
          </w:p>
        </w:tc>
        <w:tc>
          <w:tcPr>
            <w:tcW w:w="571" w:type="pct"/>
          </w:tcPr>
          <w:p>
            <w:pPr>
              <w:spacing w:after="0" w:line="240" w:lineRule="auto"/>
              <w:rPr>
                <w:rFonts w:cstheme="minorHAnsi"/>
                <w:bCs/>
                <w:sz w:val="18"/>
                <w:szCs w:val="18"/>
              </w:rPr>
            </w:pPr>
          </w:p>
        </w:tc>
      </w:tr>
      <w:tr>
        <w:trPr>
          <w:trHeight w:val="712"/>
          <w:tblHeader/>
        </w:trPr>
        <w:tc>
          <w:tcPr>
            <w:tcW w:w="207" w:type="pct"/>
          </w:tcPr>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tc>
        <w:tc>
          <w:tcPr>
            <w:tcW w:w="649" w:type="pct"/>
          </w:tcPr>
          <w:p>
            <w:pPr>
              <w:autoSpaceDE w:val="0"/>
              <w:autoSpaceDN w:val="0"/>
              <w:adjustRightInd w:val="0"/>
              <w:spacing w:after="0" w:line="240" w:lineRule="auto"/>
              <w:rPr>
                <w:rFonts w:eastAsia="MS Mincho" w:cstheme="minorHAnsi"/>
                <w:sz w:val="18"/>
                <w:szCs w:val="18"/>
                <w:lang w:eastAsia="ja-JP"/>
              </w:rPr>
            </w:pPr>
          </w:p>
        </w:tc>
        <w:tc>
          <w:tcPr>
            <w:tcW w:w="740" w:type="pct"/>
          </w:tcPr>
          <w:p>
            <w:pPr>
              <w:autoSpaceDE w:val="0"/>
              <w:autoSpaceDN w:val="0"/>
              <w:adjustRightInd w:val="0"/>
              <w:spacing w:after="0" w:line="240" w:lineRule="auto"/>
              <w:rPr>
                <w:rFonts w:cstheme="minorHAnsi"/>
                <w:bCs/>
                <w:sz w:val="18"/>
                <w:szCs w:val="18"/>
                <w:lang w:val="fi-FI"/>
              </w:rPr>
            </w:pPr>
          </w:p>
        </w:tc>
        <w:tc>
          <w:tcPr>
            <w:tcW w:w="337" w:type="pct"/>
          </w:tcPr>
          <w:p>
            <w:pPr>
              <w:spacing w:after="0" w:line="240" w:lineRule="auto"/>
              <w:rPr>
                <w:rFonts w:cstheme="minorHAnsi"/>
                <w:bCs/>
                <w:sz w:val="18"/>
                <w:szCs w:val="18"/>
              </w:rPr>
            </w:pPr>
          </w:p>
        </w:tc>
        <w:tc>
          <w:tcPr>
            <w:tcW w:w="404" w:type="pct"/>
          </w:tcPr>
          <w:p>
            <w:pPr>
              <w:spacing w:after="0" w:line="240" w:lineRule="auto"/>
              <w:rPr>
                <w:rFonts w:cstheme="minorHAnsi"/>
                <w:bCs/>
                <w:sz w:val="18"/>
                <w:szCs w:val="18"/>
              </w:rPr>
            </w:pPr>
          </w:p>
        </w:tc>
        <w:tc>
          <w:tcPr>
            <w:tcW w:w="439" w:type="pct"/>
          </w:tcPr>
          <w:p>
            <w:pPr>
              <w:spacing w:after="0" w:line="240" w:lineRule="auto"/>
              <w:rPr>
                <w:rFonts w:cstheme="minorHAnsi"/>
                <w:bCs/>
                <w:sz w:val="18"/>
                <w:szCs w:val="18"/>
              </w:rPr>
            </w:pPr>
          </w:p>
        </w:tc>
        <w:tc>
          <w:tcPr>
            <w:tcW w:w="221" w:type="pct"/>
          </w:tcPr>
          <w:p>
            <w:pPr>
              <w:spacing w:after="0" w:line="240" w:lineRule="auto"/>
              <w:rPr>
                <w:rFonts w:cstheme="minorHAnsi"/>
                <w:bCs/>
                <w:sz w:val="18"/>
                <w:szCs w:val="18"/>
              </w:rPr>
            </w:pPr>
          </w:p>
        </w:tc>
        <w:tc>
          <w:tcPr>
            <w:tcW w:w="799" w:type="pct"/>
          </w:tcPr>
          <w:p>
            <w:pPr>
              <w:spacing w:after="0" w:line="240" w:lineRule="auto"/>
              <w:rPr>
                <w:rFonts w:cstheme="minorHAnsi"/>
                <w:bCs/>
                <w:sz w:val="18"/>
                <w:szCs w:val="18"/>
              </w:rPr>
            </w:pPr>
          </w:p>
        </w:tc>
        <w:tc>
          <w:tcPr>
            <w:tcW w:w="633" w:type="pct"/>
          </w:tcPr>
          <w:p>
            <w:pPr>
              <w:spacing w:after="0" w:line="240" w:lineRule="auto"/>
              <w:rPr>
                <w:rFonts w:cstheme="minorHAnsi"/>
                <w:bCs/>
                <w:sz w:val="18"/>
                <w:szCs w:val="18"/>
              </w:rPr>
            </w:pPr>
          </w:p>
        </w:tc>
        <w:tc>
          <w:tcPr>
            <w:tcW w:w="571" w:type="pct"/>
          </w:tcPr>
          <w:p>
            <w:pPr>
              <w:spacing w:after="0" w:line="240" w:lineRule="auto"/>
              <w:rPr>
                <w:rFonts w:cstheme="minorHAnsi"/>
                <w:bCs/>
                <w:sz w:val="18"/>
                <w:szCs w:val="18"/>
              </w:rPr>
            </w:pPr>
          </w:p>
        </w:tc>
      </w:tr>
      <w:tr>
        <w:trPr>
          <w:trHeight w:val="712"/>
          <w:tblHeader/>
        </w:trPr>
        <w:tc>
          <w:tcPr>
            <w:tcW w:w="207" w:type="pct"/>
          </w:tcPr>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p>
            <w:pPr>
              <w:spacing w:after="0" w:line="240" w:lineRule="auto"/>
              <w:rPr>
                <w:rFonts w:cstheme="minorHAnsi"/>
                <w:b/>
                <w:bCs/>
                <w:sz w:val="18"/>
                <w:szCs w:val="18"/>
              </w:rPr>
            </w:pPr>
          </w:p>
        </w:tc>
        <w:tc>
          <w:tcPr>
            <w:tcW w:w="649" w:type="pct"/>
          </w:tcPr>
          <w:p>
            <w:pPr>
              <w:autoSpaceDE w:val="0"/>
              <w:autoSpaceDN w:val="0"/>
              <w:adjustRightInd w:val="0"/>
              <w:spacing w:after="0" w:line="240" w:lineRule="auto"/>
              <w:rPr>
                <w:rFonts w:eastAsia="MS Mincho" w:cstheme="minorHAnsi"/>
                <w:sz w:val="18"/>
                <w:szCs w:val="18"/>
                <w:lang w:eastAsia="ja-JP"/>
              </w:rPr>
            </w:pPr>
          </w:p>
        </w:tc>
        <w:tc>
          <w:tcPr>
            <w:tcW w:w="740" w:type="pct"/>
          </w:tcPr>
          <w:p>
            <w:pPr>
              <w:autoSpaceDE w:val="0"/>
              <w:autoSpaceDN w:val="0"/>
              <w:adjustRightInd w:val="0"/>
              <w:spacing w:after="0" w:line="240" w:lineRule="auto"/>
              <w:rPr>
                <w:rFonts w:cstheme="minorHAnsi"/>
                <w:bCs/>
                <w:sz w:val="18"/>
                <w:szCs w:val="18"/>
                <w:lang w:val="fi-FI"/>
              </w:rPr>
            </w:pPr>
          </w:p>
        </w:tc>
        <w:tc>
          <w:tcPr>
            <w:tcW w:w="337" w:type="pct"/>
          </w:tcPr>
          <w:p>
            <w:pPr>
              <w:spacing w:after="0" w:line="240" w:lineRule="auto"/>
              <w:rPr>
                <w:rFonts w:cstheme="minorHAnsi"/>
                <w:bCs/>
                <w:sz w:val="18"/>
                <w:szCs w:val="18"/>
              </w:rPr>
            </w:pPr>
          </w:p>
        </w:tc>
        <w:tc>
          <w:tcPr>
            <w:tcW w:w="404" w:type="pct"/>
          </w:tcPr>
          <w:p>
            <w:pPr>
              <w:spacing w:after="0" w:line="240" w:lineRule="auto"/>
              <w:rPr>
                <w:rFonts w:cstheme="minorHAnsi"/>
                <w:bCs/>
                <w:sz w:val="18"/>
                <w:szCs w:val="18"/>
              </w:rPr>
            </w:pPr>
          </w:p>
        </w:tc>
        <w:tc>
          <w:tcPr>
            <w:tcW w:w="439" w:type="pct"/>
          </w:tcPr>
          <w:p>
            <w:pPr>
              <w:spacing w:after="0" w:line="240" w:lineRule="auto"/>
              <w:rPr>
                <w:rFonts w:cstheme="minorHAnsi"/>
                <w:bCs/>
                <w:sz w:val="18"/>
                <w:szCs w:val="18"/>
              </w:rPr>
            </w:pPr>
          </w:p>
        </w:tc>
        <w:tc>
          <w:tcPr>
            <w:tcW w:w="221" w:type="pct"/>
          </w:tcPr>
          <w:p>
            <w:pPr>
              <w:spacing w:after="0" w:line="240" w:lineRule="auto"/>
              <w:rPr>
                <w:rFonts w:cstheme="minorHAnsi"/>
                <w:bCs/>
                <w:sz w:val="18"/>
                <w:szCs w:val="18"/>
              </w:rPr>
            </w:pPr>
          </w:p>
        </w:tc>
        <w:tc>
          <w:tcPr>
            <w:tcW w:w="799" w:type="pct"/>
          </w:tcPr>
          <w:p>
            <w:pPr>
              <w:spacing w:after="0" w:line="240" w:lineRule="auto"/>
              <w:rPr>
                <w:rFonts w:cstheme="minorHAnsi"/>
                <w:bCs/>
                <w:sz w:val="18"/>
                <w:szCs w:val="18"/>
              </w:rPr>
            </w:pPr>
          </w:p>
        </w:tc>
        <w:tc>
          <w:tcPr>
            <w:tcW w:w="633" w:type="pct"/>
          </w:tcPr>
          <w:p>
            <w:pPr>
              <w:spacing w:after="0" w:line="240" w:lineRule="auto"/>
              <w:rPr>
                <w:rFonts w:cstheme="minorHAnsi"/>
                <w:bCs/>
                <w:sz w:val="18"/>
                <w:szCs w:val="18"/>
              </w:rPr>
            </w:pPr>
          </w:p>
        </w:tc>
        <w:tc>
          <w:tcPr>
            <w:tcW w:w="571" w:type="pct"/>
          </w:tcPr>
          <w:p>
            <w:pPr>
              <w:spacing w:after="0" w:line="240" w:lineRule="auto"/>
              <w:rPr>
                <w:rFonts w:cstheme="minorHAnsi"/>
                <w:bCs/>
                <w:sz w:val="18"/>
                <w:szCs w:val="18"/>
              </w:rPr>
            </w:pPr>
          </w:p>
        </w:tc>
      </w:tr>
    </w:tbl>
    <w:p>
      <w:pPr>
        <w:spacing w:after="0"/>
        <w:jc w:val="both"/>
        <w:rPr>
          <w:sz w:val="18"/>
        </w:rPr>
      </w:pPr>
      <w:r>
        <w:rPr>
          <w:sz w:val="18"/>
        </w:rPr>
        <w:t>*Kriteria Penilaian terlampir</w:t>
      </w:r>
    </w:p>
    <w:p>
      <w:pPr>
        <w:spacing w:after="0" w:line="240" w:lineRule="auto"/>
        <w:jc w:val="both"/>
        <w:rPr>
          <w:b/>
        </w:rPr>
      </w:pPr>
    </w:p>
    <w:p>
      <w:pPr>
        <w:rPr>
          <w:b/>
        </w:rPr>
      </w:pPr>
      <w:r>
        <w:rPr>
          <w:b/>
        </w:rPr>
        <w:br w:type="page"/>
      </w:r>
    </w:p>
    <w:p>
      <w:pPr>
        <w:rPr>
          <w:b/>
        </w:rPr>
        <w:sectPr>
          <w:pgSz w:w="18722" w:h="12242" w:orient="landscape" w:code="258"/>
          <w:pgMar w:top="1440" w:right="1440" w:bottom="1440" w:left="1110" w:header="720" w:footer="720" w:gutter="0"/>
          <w:cols w:space="720"/>
          <w:docGrid w:linePitch="360"/>
        </w:sectPr>
      </w:pPr>
    </w:p>
    <w:p>
      <w:pPr>
        <w:jc w:val="center"/>
        <w:rPr>
          <w:b/>
        </w:rPr>
      </w:pPr>
      <w:r>
        <w:rPr>
          <w:b/>
        </w:rPr>
        <w:lastRenderedPageBreak/>
        <w:t>LAMPIRAN</w:t>
      </w:r>
    </w:p>
    <w:p>
      <w:pPr>
        <w:rPr>
          <w:b/>
        </w:rPr>
      </w:pPr>
      <w:r>
        <w:rPr>
          <w:b/>
        </w:rPr>
        <w:t>Contoh Kode Capaian Pembelajaran Lulusan</w:t>
      </w:r>
    </w:p>
    <w:p>
      <w:pPr>
        <w:spacing w:after="0" w:line="240" w:lineRule="auto"/>
        <w:jc w:val="both"/>
        <w:rPr>
          <w:b/>
        </w:rPr>
      </w:pPr>
      <w:r>
        <w:rPr>
          <w:b/>
        </w:rPr>
        <w:t xml:space="preserve">Rumusan Sikap dan Keterampilan Umum untuk Program Sarjana </w:t>
      </w:r>
    </w:p>
    <w:p>
      <w:pPr>
        <w:spacing w:after="0" w:line="240" w:lineRule="auto"/>
        <w:jc w:val="both"/>
        <w:rPr>
          <w:b/>
        </w:rPr>
      </w:pPr>
      <w:r>
        <w:rPr>
          <w:b/>
        </w:rPr>
        <w:t>Sesuai Lampiran Permenristekdikti No. 44 tahun 2015 tentan Stadar Nasional Pendidikan Tinggi</w:t>
      </w:r>
    </w:p>
    <w:p>
      <w:pPr>
        <w:pStyle w:val="ListParagraph"/>
        <w:numPr>
          <w:ilvl w:val="0"/>
          <w:numId w:val="3"/>
        </w:numPr>
        <w:spacing w:after="0" w:line="240" w:lineRule="auto"/>
        <w:ind w:left="284" w:hanging="284"/>
        <w:jc w:val="both"/>
        <w:rPr>
          <w:rFonts w:eastAsia="Times New Roman" w:cstheme="minorHAnsi"/>
          <w:b/>
          <w:szCs w:val="26"/>
          <w:lang w:eastAsia="id-ID"/>
        </w:rPr>
      </w:pPr>
      <w:r>
        <w:rPr>
          <w:rFonts w:eastAsia="Times New Roman" w:cstheme="minorHAnsi"/>
          <w:b/>
          <w:szCs w:val="26"/>
          <w:lang w:eastAsia="id-ID"/>
        </w:rPr>
        <w:t>Rumusan Sikap</w:t>
      </w:r>
    </w:p>
    <w:tbl>
      <w:tblPr>
        <w:tblStyle w:val="TableGrid"/>
        <w:tblW w:w="5000" w:type="pct"/>
        <w:tblLook w:val="04A0" w:firstRow="1" w:lastRow="0" w:firstColumn="1" w:lastColumn="0" w:noHBand="0" w:noVBand="1"/>
      </w:tblPr>
      <w:tblGrid>
        <w:gridCol w:w="958"/>
        <w:gridCol w:w="8620"/>
      </w:tblGrid>
      <w:tr>
        <w:tc>
          <w:tcPr>
            <w:tcW w:w="500" w:type="pct"/>
            <w:vAlign w:val="center"/>
          </w:tcPr>
          <w:p>
            <w:pPr>
              <w:jc w:val="center"/>
              <w:rPr>
                <w:rFonts w:eastAsia="Times New Roman" w:cstheme="minorHAnsi"/>
                <w:b/>
                <w:szCs w:val="26"/>
                <w:lang w:eastAsia="id-ID"/>
              </w:rPr>
            </w:pPr>
            <w:r>
              <w:rPr>
                <w:rFonts w:eastAsia="Times New Roman" w:cstheme="minorHAnsi"/>
                <w:b/>
                <w:szCs w:val="26"/>
                <w:lang w:eastAsia="id-ID"/>
              </w:rPr>
              <w:t>Kode CPL</w:t>
            </w:r>
          </w:p>
        </w:tc>
        <w:tc>
          <w:tcPr>
            <w:tcW w:w="4500" w:type="pct"/>
            <w:vAlign w:val="center"/>
          </w:tcPr>
          <w:p>
            <w:pPr>
              <w:jc w:val="center"/>
              <w:rPr>
                <w:rFonts w:eastAsia="Times New Roman" w:cstheme="minorHAnsi"/>
                <w:b/>
                <w:szCs w:val="26"/>
                <w:lang w:val="en-US" w:eastAsia="id-ID"/>
              </w:rPr>
            </w:pPr>
            <w:r>
              <w:rPr>
                <w:rFonts w:eastAsia="Times New Roman" w:cstheme="minorHAnsi"/>
                <w:b/>
                <w:szCs w:val="26"/>
                <w:lang w:val="en-US" w:eastAsia="id-ID"/>
              </w:rPr>
              <w:t>Unsur CPL (</w:t>
            </w:r>
            <w:r>
              <w:rPr>
                <w:rFonts w:eastAsia="Times New Roman" w:cstheme="minorHAnsi"/>
                <w:b/>
                <w:szCs w:val="26"/>
                <w:lang w:eastAsia="id-ID"/>
              </w:rPr>
              <w:t>Rumusan Sikap</w:t>
            </w:r>
            <w:r>
              <w:rPr>
                <w:rFonts w:eastAsia="Times New Roman" w:cstheme="minorHAnsi"/>
                <w:b/>
                <w:szCs w:val="26"/>
                <w:lang w:val="en-US" w:eastAsia="id-ID"/>
              </w:rPr>
              <w:t>)</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S-1</w:t>
            </w:r>
          </w:p>
        </w:tc>
        <w:tc>
          <w:tcPr>
            <w:tcW w:w="4500" w:type="pct"/>
          </w:tcPr>
          <w:p>
            <w:pPr>
              <w:jc w:val="both"/>
              <w:rPr>
                <w:rFonts w:eastAsia="Times New Roman" w:cstheme="minorHAnsi"/>
                <w:szCs w:val="26"/>
                <w:lang w:eastAsia="id-ID"/>
              </w:rPr>
            </w:pPr>
            <w:r>
              <w:rPr>
                <w:rFonts w:eastAsia="Times New Roman" w:cstheme="minorHAnsi"/>
                <w:szCs w:val="26"/>
                <w:lang w:eastAsia="id-ID"/>
              </w:rPr>
              <w:t>bertakwa kepada Tuhan Yang Maha Esadan mampu menunjukkansikap religius</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S-2</w:t>
            </w:r>
          </w:p>
        </w:tc>
        <w:tc>
          <w:tcPr>
            <w:tcW w:w="4500" w:type="pct"/>
          </w:tcPr>
          <w:p>
            <w:pPr>
              <w:jc w:val="both"/>
              <w:rPr>
                <w:rFonts w:eastAsia="Times New Roman" w:cstheme="minorHAnsi"/>
                <w:szCs w:val="26"/>
                <w:lang w:eastAsia="id-ID"/>
              </w:rPr>
            </w:pPr>
            <w:r>
              <w:rPr>
                <w:rFonts w:eastAsia="Times New Roman" w:cstheme="minorHAnsi"/>
                <w:szCs w:val="26"/>
                <w:lang w:eastAsia="id-ID"/>
              </w:rPr>
              <w:t>menjunjung tinggi nilai kemanusiaandalam menjalankan tugas berdasarkan agama,moral,dan etika</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S-3</w:t>
            </w:r>
          </w:p>
        </w:tc>
        <w:tc>
          <w:tcPr>
            <w:tcW w:w="4500" w:type="pct"/>
          </w:tcPr>
          <w:p>
            <w:pPr>
              <w:jc w:val="both"/>
              <w:rPr>
                <w:rFonts w:eastAsia="Times New Roman" w:cstheme="minorHAnsi"/>
                <w:szCs w:val="26"/>
                <w:lang w:eastAsia="id-ID"/>
              </w:rPr>
            </w:pPr>
            <w:r>
              <w:rPr>
                <w:rFonts w:eastAsia="Times New Roman" w:cstheme="minorHAnsi"/>
                <w:szCs w:val="26"/>
                <w:lang w:eastAsia="id-ID"/>
              </w:rPr>
              <w:t>berkontribusi dalam peningkatan mutu kehidupan bermasyarakat, berbangsa, bernegara, dan kemajuan peradaban berdasarkan Pancasila</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S-4</w:t>
            </w:r>
          </w:p>
        </w:tc>
        <w:tc>
          <w:tcPr>
            <w:tcW w:w="4500" w:type="pct"/>
          </w:tcPr>
          <w:p>
            <w:pPr>
              <w:jc w:val="both"/>
              <w:rPr>
                <w:rFonts w:eastAsia="Times New Roman" w:cstheme="minorHAnsi"/>
                <w:szCs w:val="26"/>
                <w:lang w:eastAsia="id-ID"/>
              </w:rPr>
            </w:pPr>
            <w:r>
              <w:rPr>
                <w:rFonts w:eastAsia="Times New Roman" w:cstheme="minorHAnsi"/>
                <w:szCs w:val="26"/>
                <w:lang w:eastAsia="id-ID"/>
              </w:rPr>
              <w:t>berperan sebagai warga negara yang bangga dan cinta tanah air, memiliki nasionalisme serta rasa tanggungjawab pada negara dan bangsa</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S-5</w:t>
            </w:r>
          </w:p>
        </w:tc>
        <w:tc>
          <w:tcPr>
            <w:tcW w:w="4500" w:type="pct"/>
          </w:tcPr>
          <w:p>
            <w:pPr>
              <w:jc w:val="both"/>
              <w:rPr>
                <w:rFonts w:eastAsia="Times New Roman" w:cstheme="minorHAnsi"/>
                <w:szCs w:val="26"/>
                <w:lang w:eastAsia="id-ID"/>
              </w:rPr>
            </w:pPr>
            <w:r>
              <w:rPr>
                <w:rFonts w:eastAsia="Times New Roman" w:cstheme="minorHAnsi"/>
                <w:szCs w:val="26"/>
                <w:lang w:eastAsia="id-ID"/>
              </w:rPr>
              <w:t>menghargai keanekaragaman budaya, pandangan, agama, dan kepercayaan, sertapendapat atau temuan orisinal orang lain</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S-6</w:t>
            </w:r>
          </w:p>
        </w:tc>
        <w:tc>
          <w:tcPr>
            <w:tcW w:w="4500" w:type="pct"/>
          </w:tcPr>
          <w:p>
            <w:pPr>
              <w:jc w:val="both"/>
              <w:rPr>
                <w:rFonts w:eastAsia="Times New Roman" w:cstheme="minorHAnsi"/>
                <w:szCs w:val="26"/>
                <w:lang w:eastAsia="id-ID"/>
              </w:rPr>
            </w:pPr>
            <w:r>
              <w:rPr>
                <w:rFonts w:eastAsia="Times New Roman" w:cstheme="minorHAnsi"/>
                <w:szCs w:val="26"/>
                <w:lang w:eastAsia="id-ID"/>
              </w:rPr>
              <w:t>bekerja sama dan memiliki kepekaan sosial serta kepedulian terhadap masyarakat dan lingkungan</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S-7</w:t>
            </w:r>
          </w:p>
        </w:tc>
        <w:tc>
          <w:tcPr>
            <w:tcW w:w="4500" w:type="pct"/>
          </w:tcPr>
          <w:p>
            <w:pPr>
              <w:jc w:val="both"/>
              <w:rPr>
                <w:rFonts w:eastAsia="Times New Roman" w:cstheme="minorHAnsi"/>
                <w:szCs w:val="26"/>
                <w:lang w:eastAsia="id-ID"/>
              </w:rPr>
            </w:pPr>
            <w:r>
              <w:rPr>
                <w:rFonts w:eastAsia="Times New Roman" w:cstheme="minorHAnsi"/>
                <w:szCs w:val="26"/>
                <w:lang w:eastAsia="id-ID"/>
              </w:rPr>
              <w:t>taat hukum dan disiplin dalam kehidupan bermasyarakat dan bernegara</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S-8</w:t>
            </w:r>
          </w:p>
        </w:tc>
        <w:tc>
          <w:tcPr>
            <w:tcW w:w="4500" w:type="pct"/>
          </w:tcPr>
          <w:p>
            <w:pPr>
              <w:jc w:val="both"/>
              <w:rPr>
                <w:rFonts w:eastAsia="Times New Roman" w:cstheme="minorHAnsi"/>
                <w:szCs w:val="26"/>
                <w:lang w:eastAsia="id-ID"/>
              </w:rPr>
            </w:pPr>
            <w:r>
              <w:rPr>
                <w:rFonts w:eastAsia="Times New Roman" w:cstheme="minorHAnsi"/>
                <w:szCs w:val="26"/>
                <w:lang w:eastAsia="id-ID"/>
              </w:rPr>
              <w:t>menginternalisasi nilai, norma, dan etika akademik</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S-9</w:t>
            </w:r>
          </w:p>
        </w:tc>
        <w:tc>
          <w:tcPr>
            <w:tcW w:w="4500" w:type="pct"/>
          </w:tcPr>
          <w:p>
            <w:pPr>
              <w:jc w:val="both"/>
              <w:rPr>
                <w:rFonts w:eastAsia="Times New Roman" w:cstheme="minorHAnsi"/>
                <w:szCs w:val="26"/>
                <w:lang w:eastAsia="id-ID"/>
              </w:rPr>
            </w:pPr>
            <w:r>
              <w:rPr>
                <w:rFonts w:eastAsia="Times New Roman" w:cstheme="minorHAnsi"/>
                <w:szCs w:val="26"/>
                <w:lang w:eastAsia="id-ID"/>
              </w:rPr>
              <w:t>menunjukkan sikap bertanggungjawab atas pekerjaan di bidang keahliannya secara mandiri;</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S-10</w:t>
            </w:r>
          </w:p>
        </w:tc>
        <w:tc>
          <w:tcPr>
            <w:tcW w:w="4500" w:type="pct"/>
          </w:tcPr>
          <w:p>
            <w:pPr>
              <w:jc w:val="both"/>
              <w:rPr>
                <w:rFonts w:eastAsia="Times New Roman" w:cstheme="minorHAnsi"/>
                <w:szCs w:val="26"/>
                <w:lang w:eastAsia="id-ID"/>
              </w:rPr>
            </w:pPr>
            <w:r>
              <w:rPr>
                <w:rFonts w:eastAsia="Times New Roman" w:cstheme="minorHAnsi"/>
                <w:szCs w:val="26"/>
                <w:lang w:eastAsia="id-ID"/>
              </w:rPr>
              <w:t>menginternalisasi semangat kemandirian, kejuangan, dan kewirausahan</w:t>
            </w:r>
          </w:p>
        </w:tc>
      </w:tr>
    </w:tbl>
    <w:p>
      <w:pPr>
        <w:spacing w:after="0" w:line="240" w:lineRule="auto"/>
      </w:pPr>
    </w:p>
    <w:p>
      <w:pPr>
        <w:pStyle w:val="ListParagraph"/>
        <w:numPr>
          <w:ilvl w:val="0"/>
          <w:numId w:val="3"/>
        </w:numPr>
        <w:spacing w:after="0" w:line="240" w:lineRule="auto"/>
        <w:ind w:left="284" w:hanging="284"/>
        <w:jc w:val="both"/>
        <w:rPr>
          <w:b/>
        </w:rPr>
      </w:pPr>
      <w:r>
        <w:rPr>
          <w:b/>
        </w:rPr>
        <w:t>Rumusan Keterampilan Umum</w:t>
      </w:r>
    </w:p>
    <w:p>
      <w:pPr>
        <w:spacing w:after="0" w:line="240" w:lineRule="auto"/>
        <w:jc w:val="both"/>
        <w:rPr>
          <w:b/>
        </w:rPr>
      </w:pPr>
      <w:r>
        <w:rPr>
          <w:b/>
        </w:rPr>
        <w:t>B1. Program Sarjana</w:t>
      </w:r>
    </w:p>
    <w:tbl>
      <w:tblPr>
        <w:tblStyle w:val="TableGrid"/>
        <w:tblW w:w="5000" w:type="pct"/>
        <w:tblLook w:val="04A0" w:firstRow="1" w:lastRow="0" w:firstColumn="1" w:lastColumn="0" w:noHBand="0" w:noVBand="1"/>
      </w:tblPr>
      <w:tblGrid>
        <w:gridCol w:w="958"/>
        <w:gridCol w:w="8620"/>
      </w:tblGrid>
      <w:tr>
        <w:trPr>
          <w:trHeight w:val="260"/>
        </w:trPr>
        <w:tc>
          <w:tcPr>
            <w:tcW w:w="500" w:type="pct"/>
            <w:vAlign w:val="center"/>
          </w:tcPr>
          <w:p>
            <w:pPr>
              <w:jc w:val="center"/>
              <w:rPr>
                <w:rFonts w:eastAsia="Times New Roman" w:cstheme="minorHAnsi"/>
                <w:b/>
                <w:szCs w:val="26"/>
                <w:lang w:eastAsia="id-ID"/>
              </w:rPr>
            </w:pPr>
            <w:r>
              <w:rPr>
                <w:rFonts w:eastAsia="Times New Roman" w:cstheme="minorHAnsi"/>
                <w:b/>
                <w:szCs w:val="26"/>
                <w:lang w:eastAsia="id-ID"/>
              </w:rPr>
              <w:t>Kode CPL</w:t>
            </w:r>
          </w:p>
        </w:tc>
        <w:tc>
          <w:tcPr>
            <w:tcW w:w="4500" w:type="pct"/>
            <w:vAlign w:val="center"/>
          </w:tcPr>
          <w:p>
            <w:pPr>
              <w:jc w:val="center"/>
              <w:rPr>
                <w:rFonts w:eastAsia="Times New Roman" w:cstheme="minorHAnsi"/>
                <w:b/>
                <w:szCs w:val="26"/>
                <w:lang w:val="en-US" w:eastAsia="id-ID"/>
              </w:rPr>
            </w:pPr>
            <w:r>
              <w:rPr>
                <w:rFonts w:eastAsia="Times New Roman" w:cstheme="minorHAnsi"/>
                <w:b/>
                <w:szCs w:val="26"/>
                <w:lang w:val="en-US" w:eastAsia="id-ID"/>
              </w:rPr>
              <w:t>Unsur CPL (</w:t>
            </w:r>
            <w:r>
              <w:rPr>
                <w:rFonts w:eastAsia="Times New Roman" w:cstheme="minorHAnsi"/>
                <w:b/>
                <w:szCs w:val="26"/>
                <w:lang w:eastAsia="id-ID"/>
              </w:rPr>
              <w:t>Rumusan Keterampilan Umum</w:t>
            </w:r>
            <w:r>
              <w:rPr>
                <w:rFonts w:eastAsia="Times New Roman" w:cstheme="minorHAnsi"/>
                <w:b/>
                <w:szCs w:val="26"/>
                <w:lang w:val="en-US" w:eastAsia="id-ID"/>
              </w:rPr>
              <w:t>)</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KU-1</w:t>
            </w:r>
          </w:p>
        </w:tc>
        <w:tc>
          <w:tcPr>
            <w:tcW w:w="4500" w:type="pct"/>
          </w:tcPr>
          <w:p>
            <w:pPr>
              <w:jc w:val="both"/>
              <w:rPr>
                <w:rFonts w:eastAsia="Times New Roman" w:cstheme="minorHAnsi"/>
                <w:szCs w:val="26"/>
                <w:lang w:eastAsia="id-ID"/>
              </w:rPr>
            </w:pPr>
            <w:r>
              <w:rPr>
                <w:rFonts w:eastAsia="Times New Roman" w:cstheme="minorHAnsi"/>
                <w:szCs w:val="26"/>
                <w:lang w:eastAsia="id-ID"/>
              </w:rPr>
              <w:t>Mampu menerapkan pemikiran logis, kritis, sistematis dan inovatif dalam kontek pengembangan atau implementasi ilmu pengetahuan dan teknologi yang memperhatikan dan menerapkan nilai humaniora yang seduai dengan bidang keahliannya.</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KU-2</w:t>
            </w:r>
          </w:p>
        </w:tc>
        <w:tc>
          <w:tcPr>
            <w:tcW w:w="4500" w:type="pct"/>
          </w:tcPr>
          <w:p>
            <w:pPr>
              <w:jc w:val="both"/>
              <w:rPr>
                <w:rFonts w:eastAsia="Times New Roman" w:cstheme="minorHAnsi"/>
                <w:szCs w:val="26"/>
                <w:lang w:eastAsia="id-ID"/>
              </w:rPr>
            </w:pPr>
            <w:r>
              <w:rPr>
                <w:rFonts w:eastAsia="Times New Roman" w:cstheme="minorHAnsi"/>
                <w:szCs w:val="26"/>
                <w:lang w:eastAsia="id-ID"/>
              </w:rPr>
              <w:t>Mampu menunjukkan kinerja mandiri, bermutu dan terukur.</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KU-3</w:t>
            </w:r>
          </w:p>
        </w:tc>
        <w:tc>
          <w:tcPr>
            <w:tcW w:w="4500" w:type="pct"/>
          </w:tcPr>
          <w:p>
            <w:pPr>
              <w:jc w:val="both"/>
              <w:rPr>
                <w:rFonts w:eastAsia="Times New Roman" w:cstheme="minorHAnsi"/>
                <w:szCs w:val="26"/>
                <w:lang w:eastAsia="id-ID"/>
              </w:rPr>
            </w:pPr>
            <w:r>
              <w:rPr>
                <w:rFonts w:eastAsia="Times New Roman" w:cstheme="minorHAnsi"/>
                <w:szCs w:val="26"/>
                <w:lang w:eastAsia="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KU-4</w:t>
            </w:r>
          </w:p>
        </w:tc>
        <w:tc>
          <w:tcPr>
            <w:tcW w:w="4500" w:type="pct"/>
          </w:tcPr>
          <w:p>
            <w:pPr>
              <w:jc w:val="both"/>
              <w:rPr>
                <w:rFonts w:eastAsia="Times New Roman" w:cstheme="minorHAnsi"/>
                <w:szCs w:val="26"/>
                <w:lang w:eastAsia="id-ID"/>
              </w:rPr>
            </w:pPr>
            <w:r>
              <w:rPr>
                <w:rFonts w:eastAsia="Times New Roman" w:cstheme="minorHAnsi"/>
                <w:szCs w:val="26"/>
                <w:lang w:eastAsia="id-ID"/>
              </w:rPr>
              <w:t>Menyusun deskripsi saintifik hasil kajian tersebut di atas dalam bentuk skripsi atau laporan tugas akhir dan mengunggahnya dalam laman perguruan tinggi</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KU-5</w:t>
            </w:r>
          </w:p>
        </w:tc>
        <w:tc>
          <w:tcPr>
            <w:tcW w:w="4500" w:type="pct"/>
          </w:tcPr>
          <w:p>
            <w:pPr>
              <w:jc w:val="both"/>
              <w:rPr>
                <w:rFonts w:eastAsia="Times New Roman" w:cstheme="minorHAnsi"/>
                <w:szCs w:val="26"/>
                <w:lang w:eastAsia="id-ID"/>
              </w:rPr>
            </w:pPr>
            <w:r>
              <w:rPr>
                <w:rFonts w:eastAsia="Times New Roman" w:cstheme="minorHAnsi"/>
                <w:szCs w:val="26"/>
                <w:lang w:eastAsia="id-ID"/>
              </w:rPr>
              <w:t>Mampu mengambil keputusan secara tepat dalam konteks penyelesaian masalah di bidang keahliannya berdasarkan hasil analisis informasi dan data.</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KU-6</w:t>
            </w:r>
          </w:p>
        </w:tc>
        <w:tc>
          <w:tcPr>
            <w:tcW w:w="4500" w:type="pct"/>
          </w:tcPr>
          <w:p>
            <w:pPr>
              <w:jc w:val="both"/>
              <w:rPr>
                <w:rFonts w:eastAsia="Times New Roman" w:cstheme="minorHAnsi"/>
                <w:szCs w:val="26"/>
                <w:lang w:eastAsia="id-ID"/>
              </w:rPr>
            </w:pPr>
            <w:r>
              <w:rPr>
                <w:rFonts w:eastAsia="Times New Roman" w:cstheme="minorHAnsi"/>
                <w:szCs w:val="26"/>
                <w:lang w:eastAsia="id-ID"/>
              </w:rPr>
              <w:t>Mampu memlihara dan mengembangkan jaringan kerja dengan pembimbing, kolega, sejawat baik di dalam maupun di luar lembaganya.</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KU-7</w:t>
            </w:r>
          </w:p>
        </w:tc>
        <w:tc>
          <w:tcPr>
            <w:tcW w:w="4500" w:type="pct"/>
          </w:tcPr>
          <w:p>
            <w:pPr>
              <w:jc w:val="both"/>
              <w:rPr>
                <w:rFonts w:eastAsia="Times New Roman" w:cstheme="minorHAnsi"/>
                <w:szCs w:val="26"/>
                <w:lang w:eastAsia="id-ID"/>
              </w:rPr>
            </w:pPr>
            <w:r>
              <w:rPr>
                <w:rFonts w:eastAsia="Times New Roman" w:cstheme="minorHAnsi"/>
                <w:szCs w:val="26"/>
                <w:lang w:eastAsia="id-ID"/>
              </w:rPr>
              <w:t>Mampu bertanggungjawab atas pencapaian hasil kerja kelompok dan  melakukan supervisi dan evaluasi terhadap penyelesaian pekerjaan yang ditugaskan kepada pekerja yang berada di bawah tanggungjawabnya.</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KU-8</w:t>
            </w:r>
          </w:p>
        </w:tc>
        <w:tc>
          <w:tcPr>
            <w:tcW w:w="4500" w:type="pct"/>
          </w:tcPr>
          <w:p>
            <w:pPr>
              <w:jc w:val="both"/>
              <w:rPr>
                <w:rFonts w:eastAsia="Times New Roman" w:cstheme="minorHAnsi"/>
                <w:szCs w:val="26"/>
                <w:lang w:eastAsia="id-ID"/>
              </w:rPr>
            </w:pPr>
            <w:r>
              <w:rPr>
                <w:rFonts w:eastAsia="Times New Roman" w:cstheme="minorHAnsi"/>
                <w:szCs w:val="26"/>
                <w:lang w:eastAsia="id-ID"/>
              </w:rPr>
              <w:t>Mampu melakukan proses evaluasi terhadap kelmpok kerja yang berada di bawah tanggungjawabnya dan mampu mengelola pembelajaran secara mandiri</w:t>
            </w:r>
          </w:p>
        </w:tc>
      </w:tr>
      <w:tr>
        <w:tc>
          <w:tcPr>
            <w:tcW w:w="500" w:type="pct"/>
            <w:vAlign w:val="center"/>
          </w:tcPr>
          <w:p>
            <w:pPr>
              <w:jc w:val="center"/>
              <w:rPr>
                <w:rFonts w:eastAsia="Times New Roman" w:cstheme="minorHAnsi"/>
                <w:szCs w:val="26"/>
                <w:lang w:eastAsia="id-ID"/>
              </w:rPr>
            </w:pPr>
            <w:r>
              <w:rPr>
                <w:rFonts w:eastAsia="Times New Roman" w:cstheme="minorHAnsi"/>
                <w:szCs w:val="26"/>
                <w:lang w:eastAsia="id-ID"/>
              </w:rPr>
              <w:t>KU-9</w:t>
            </w:r>
          </w:p>
        </w:tc>
        <w:tc>
          <w:tcPr>
            <w:tcW w:w="4500" w:type="pct"/>
          </w:tcPr>
          <w:p>
            <w:pPr>
              <w:jc w:val="both"/>
              <w:rPr>
                <w:rFonts w:eastAsia="Times New Roman" w:cstheme="minorHAnsi"/>
                <w:szCs w:val="26"/>
                <w:lang w:eastAsia="id-ID"/>
              </w:rPr>
            </w:pPr>
            <w:r>
              <w:rPr>
                <w:rFonts w:eastAsia="Times New Roman" w:cstheme="minorHAnsi"/>
                <w:szCs w:val="26"/>
                <w:lang w:eastAsia="id-ID"/>
              </w:rPr>
              <w:t>Mampu mendokumentasikan, menyimpan, mengamankan dan menemukan kembali data untuk menjamin kesahihan dan mencegah plagiasi.</w:t>
            </w:r>
          </w:p>
        </w:tc>
      </w:tr>
    </w:tbl>
    <w:p>
      <w:pPr>
        <w:rPr>
          <w:rFonts w:ascii="Arial" w:hAnsi="Arial" w:cs="Arial"/>
          <w:b/>
        </w:rPr>
      </w:pPr>
    </w:p>
    <w:p>
      <w:pPr>
        <w:rPr>
          <w:rFonts w:ascii="Arial" w:hAnsi="Arial" w:cs="Arial"/>
          <w:b/>
        </w:rPr>
      </w:pPr>
      <w:r>
        <w:rPr>
          <w:rFonts w:ascii="Arial" w:hAnsi="Arial" w:cs="Arial"/>
          <w:b/>
        </w:rPr>
        <w:br w:type="page"/>
      </w:r>
    </w:p>
    <w:p>
      <w:pPr>
        <w:rPr>
          <w:rFonts w:cstheme="minorHAnsi"/>
          <w:b/>
        </w:rPr>
      </w:pPr>
      <w:r>
        <w:rPr>
          <w:rFonts w:cstheme="minorHAnsi"/>
          <w:b/>
        </w:rPr>
        <w:lastRenderedPageBreak/>
        <w:t>Catatan:</w:t>
      </w:r>
    </w:p>
    <w:p>
      <w:pPr>
        <w:autoSpaceDE w:val="0"/>
        <w:autoSpaceDN w:val="0"/>
        <w:adjustRightInd w:val="0"/>
        <w:spacing w:after="0" w:line="240" w:lineRule="auto"/>
        <w:rPr>
          <w:rFonts w:cstheme="minorHAnsi"/>
          <w:color w:val="000000"/>
        </w:rPr>
      </w:pPr>
      <w:r>
        <w:rPr>
          <w:rFonts w:cstheme="minorHAnsi"/>
          <w:color w:val="000000"/>
        </w:rPr>
        <w:t xml:space="preserve">RPS atau istilah lain menurut Standar Nasional Pendidikan Tinggi (Pasal 12 Permenristekdikti Nomor 44 Tahun 2015) paling sedikit memuat: </w:t>
      </w:r>
    </w:p>
    <w:p>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nama program studi, nama dan kode mata kuliah, semester, sks, nama dosen pengampu; </w:t>
      </w:r>
    </w:p>
    <w:p>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capaian pembelajaran lulusan yang dibebankan pada mata kuliah; </w:t>
      </w:r>
    </w:p>
    <w:p>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kemampuan akhir yang direncanakan pada tiap tahap pembelajaran untuk memenuhi capaian pembelajaran lulusan; </w:t>
      </w:r>
    </w:p>
    <w:p>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bahan kajian yang terkait dengan kemampuan yang akan dicapai; </w:t>
      </w:r>
    </w:p>
    <w:p>
      <w:pPr>
        <w:pStyle w:val="ListParagraph"/>
        <w:numPr>
          <w:ilvl w:val="0"/>
          <w:numId w:val="18"/>
        </w:numPr>
        <w:autoSpaceDE w:val="0"/>
        <w:autoSpaceDN w:val="0"/>
        <w:adjustRightInd w:val="0"/>
        <w:spacing w:after="0" w:line="240" w:lineRule="auto"/>
        <w:ind w:left="270" w:hanging="270"/>
        <w:rPr>
          <w:rFonts w:cstheme="minorHAnsi"/>
          <w:color w:val="000000"/>
        </w:rPr>
      </w:pPr>
      <w:r>
        <w:rPr>
          <w:rFonts w:cstheme="minorHAnsi"/>
          <w:color w:val="000000"/>
        </w:rPr>
        <w:t xml:space="preserve">metode pembelajaran; </w:t>
      </w:r>
    </w:p>
    <w:p>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waktu yang disediakan untuk mencapai kemampuan pada tiap tahap pembelajaran; </w:t>
      </w:r>
    </w:p>
    <w:p>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pengalaman belajar mahasiswa yang diwujudkan dalam deskripsi tugas yang harus dikerjakan oleh mahasiswa selama satu semester; </w:t>
      </w:r>
    </w:p>
    <w:p>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kriteria, indikator, dan bobot penilaian; dan </w:t>
      </w:r>
    </w:p>
    <w:p>
      <w:pPr>
        <w:pStyle w:val="ListParagraph"/>
        <w:numPr>
          <w:ilvl w:val="0"/>
          <w:numId w:val="18"/>
        </w:numPr>
        <w:autoSpaceDE w:val="0"/>
        <w:autoSpaceDN w:val="0"/>
        <w:adjustRightInd w:val="0"/>
        <w:spacing w:after="0" w:line="240" w:lineRule="auto"/>
        <w:ind w:left="270" w:hanging="270"/>
        <w:rPr>
          <w:rFonts w:cstheme="minorHAnsi"/>
          <w:color w:val="000000"/>
        </w:rPr>
      </w:pPr>
      <w:r>
        <w:rPr>
          <w:rFonts w:cstheme="minorHAnsi"/>
          <w:color w:val="000000"/>
        </w:rPr>
        <w:t xml:space="preserve">daftar referensi yang digunakan. </w:t>
      </w:r>
    </w:p>
    <w:p>
      <w:pPr>
        <w:numPr>
          <w:ilvl w:val="0"/>
          <w:numId w:val="5"/>
        </w:numPr>
        <w:autoSpaceDE w:val="0"/>
        <w:autoSpaceDN w:val="0"/>
        <w:adjustRightInd w:val="0"/>
        <w:spacing w:after="0" w:line="240" w:lineRule="auto"/>
        <w:rPr>
          <w:rFonts w:cstheme="minorHAnsi"/>
          <w:color w:val="000000"/>
        </w:rPr>
      </w:pPr>
    </w:p>
    <w:p>
      <w:pPr>
        <w:spacing w:after="0"/>
        <w:rPr>
          <w:rFonts w:cstheme="minorHAnsi"/>
          <w:b/>
        </w:rPr>
      </w:pPr>
      <w:r>
        <w:rPr>
          <w:rFonts w:cstheme="minorHAnsi"/>
          <w:b/>
        </w:rPr>
        <w:t>Penjelasan masing-masing komponen: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75"/>
        <w:gridCol w:w="6524"/>
      </w:tblGrid>
      <w:tr>
        <w:tc>
          <w:tcPr>
            <w:tcW w:w="4158" w:type="dxa"/>
          </w:tcPr>
          <w:p>
            <w:pPr>
              <w:pStyle w:val="ListParagraph"/>
              <w:numPr>
                <w:ilvl w:val="0"/>
                <w:numId w:val="19"/>
              </w:numPr>
              <w:ind w:left="270" w:hanging="270"/>
              <w:rPr>
                <w:rFonts w:cstheme="minorHAnsi"/>
              </w:rPr>
            </w:pPr>
            <w:r>
              <w:rPr>
                <w:rFonts w:cstheme="minorHAnsi"/>
                <w:color w:val="000000"/>
              </w:rPr>
              <w:t>Nama program studi</w:t>
            </w:r>
          </w:p>
        </w:tc>
        <w:tc>
          <w:tcPr>
            <w:tcW w:w="270" w:type="dxa"/>
          </w:tcPr>
          <w:p>
            <w:pPr>
              <w:rPr>
                <w:rFonts w:cstheme="minorHAnsi"/>
                <w:lang w:val="en-US"/>
              </w:rPr>
            </w:pPr>
            <w:r>
              <w:rPr>
                <w:rFonts w:cstheme="minorHAnsi"/>
                <w:lang w:val="en-US"/>
              </w:rPr>
              <w:t>:</w:t>
            </w:r>
          </w:p>
        </w:tc>
        <w:tc>
          <w:tcPr>
            <w:tcW w:w="11960" w:type="dxa"/>
          </w:tcPr>
          <w:p>
            <w:pPr>
              <w:rPr>
                <w:rFonts w:cstheme="minorHAnsi"/>
              </w:rPr>
            </w:pPr>
            <w:r>
              <w:rPr>
                <w:rFonts w:cstheme="minorHAnsi"/>
                <w:color w:val="000000"/>
              </w:rPr>
              <w:t>Sesuai dengan yang tercantum dalam ijin pembukaan/ pendirian/operasional program studi yang dikeluarkan oleh Kementerian</w:t>
            </w:r>
          </w:p>
        </w:tc>
      </w:tr>
      <w:tr>
        <w:tc>
          <w:tcPr>
            <w:tcW w:w="4158" w:type="dxa"/>
          </w:tcPr>
          <w:p>
            <w:pPr>
              <w:pStyle w:val="ListParagraph"/>
              <w:autoSpaceDE w:val="0"/>
              <w:autoSpaceDN w:val="0"/>
              <w:adjustRightInd w:val="0"/>
              <w:ind w:left="270"/>
              <w:rPr>
                <w:rFonts w:cstheme="minorHAnsi"/>
                <w:color w:val="000000"/>
              </w:rPr>
            </w:pPr>
            <w:r>
              <w:rPr>
                <w:rFonts w:cstheme="minorHAnsi"/>
                <w:color w:val="000000"/>
              </w:rPr>
              <w:t>Nama dan kode, semester, sks mata kuliah/modul</w:t>
            </w:r>
          </w:p>
        </w:tc>
        <w:tc>
          <w:tcPr>
            <w:tcW w:w="270" w:type="dxa"/>
          </w:tcPr>
          <w:p>
            <w:pPr>
              <w:rPr>
                <w:rFonts w:cstheme="minorHAnsi"/>
                <w:lang w:val="en-US"/>
              </w:rPr>
            </w:pPr>
            <w:r>
              <w:rPr>
                <w:rFonts w:cstheme="minorHAnsi"/>
                <w:lang w:val="en-US"/>
              </w:rPr>
              <w:t>:</w:t>
            </w:r>
          </w:p>
        </w:tc>
        <w:tc>
          <w:tcPr>
            <w:tcW w:w="11960" w:type="dxa"/>
          </w:tcPr>
          <w:p>
            <w:pPr>
              <w:autoSpaceDE w:val="0"/>
              <w:autoSpaceDN w:val="0"/>
              <w:adjustRightInd w:val="0"/>
              <w:rPr>
                <w:rFonts w:cstheme="minorHAnsi"/>
                <w:color w:val="000000"/>
              </w:rPr>
            </w:pPr>
            <w:r>
              <w:rPr>
                <w:rFonts w:cstheme="minorHAnsi"/>
                <w:color w:val="000000"/>
              </w:rPr>
              <w:t xml:space="preserve">Harus sesuai dengan rancangan kurikulum yang ditetapkan. </w:t>
            </w:r>
          </w:p>
          <w:p>
            <w:pPr>
              <w:rPr>
                <w:rFonts w:cstheme="minorHAnsi"/>
                <w:color w:val="000000"/>
              </w:rPr>
            </w:pPr>
          </w:p>
        </w:tc>
      </w:tr>
      <w:tr>
        <w:tc>
          <w:tcPr>
            <w:tcW w:w="4158" w:type="dxa"/>
          </w:tcPr>
          <w:p>
            <w:pPr>
              <w:pStyle w:val="ListParagraph"/>
              <w:autoSpaceDE w:val="0"/>
              <w:autoSpaceDN w:val="0"/>
              <w:adjustRightInd w:val="0"/>
              <w:ind w:left="270"/>
              <w:rPr>
                <w:rFonts w:cstheme="minorHAnsi"/>
                <w:color w:val="000000"/>
              </w:rPr>
            </w:pPr>
            <w:r>
              <w:rPr>
                <w:rFonts w:cstheme="minorHAnsi"/>
                <w:color w:val="000000"/>
              </w:rPr>
              <w:t xml:space="preserve">Nama dosen pengampu </w:t>
            </w:r>
          </w:p>
          <w:p>
            <w:pPr>
              <w:autoSpaceDE w:val="0"/>
              <w:autoSpaceDN w:val="0"/>
              <w:adjustRightInd w:val="0"/>
              <w:ind w:left="270" w:hanging="270"/>
              <w:rPr>
                <w:rFonts w:cstheme="minorHAnsi"/>
                <w:color w:val="000000"/>
              </w:rPr>
            </w:pPr>
          </w:p>
        </w:tc>
        <w:tc>
          <w:tcPr>
            <w:tcW w:w="270" w:type="dxa"/>
          </w:tcPr>
          <w:p>
            <w:pPr>
              <w:rPr>
                <w:rFonts w:cstheme="minorHAnsi"/>
                <w:lang w:val="en-US"/>
              </w:rPr>
            </w:pPr>
            <w:r>
              <w:rPr>
                <w:rFonts w:cstheme="minorHAnsi"/>
                <w:lang w:val="en-US"/>
              </w:rPr>
              <w:t>:</w:t>
            </w:r>
          </w:p>
        </w:tc>
        <w:tc>
          <w:tcPr>
            <w:tcW w:w="11960" w:type="dxa"/>
          </w:tcPr>
          <w:p>
            <w:pPr>
              <w:autoSpaceDE w:val="0"/>
              <w:autoSpaceDN w:val="0"/>
              <w:adjustRightInd w:val="0"/>
              <w:rPr>
                <w:rFonts w:cstheme="minorHAnsi"/>
                <w:color w:val="000000"/>
                <w:lang w:val="en-US"/>
              </w:rPr>
            </w:pPr>
            <w:r>
              <w:rPr>
                <w:rFonts w:cstheme="minorHAnsi"/>
                <w:color w:val="000000"/>
              </w:rPr>
              <w:t>Dapat diisi lebih dari satu orang bila pembelajaran dilakukan oleh suatu tim pengampu (</w:t>
            </w:r>
            <w:r>
              <w:rPr>
                <w:rFonts w:cstheme="minorHAnsi"/>
                <w:i/>
                <w:iCs/>
                <w:color w:val="000000"/>
              </w:rPr>
              <w:t>team teaching</w:t>
            </w:r>
            <w:r>
              <w:rPr>
                <w:rFonts w:cstheme="minorHAnsi"/>
                <w:color w:val="000000"/>
              </w:rPr>
              <w:t xml:space="preserve">), atau kelas parallel. </w:t>
            </w:r>
          </w:p>
        </w:tc>
      </w:tr>
      <w:tr>
        <w:tc>
          <w:tcPr>
            <w:tcW w:w="4158" w:type="dxa"/>
          </w:tcPr>
          <w:p>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Capaian pembelajaran lulusan yang dibebankan pada mata kuliah </w:t>
            </w:r>
            <w:r>
              <w:rPr>
                <w:rFonts w:cstheme="minorHAnsi"/>
                <w:color w:val="000000"/>
              </w:rPr>
              <w:t xml:space="preserve">(CPMK) </w:t>
            </w:r>
          </w:p>
          <w:p>
            <w:pPr>
              <w:autoSpaceDE w:val="0"/>
              <w:autoSpaceDN w:val="0"/>
              <w:adjustRightInd w:val="0"/>
              <w:rPr>
                <w:rFonts w:cstheme="minorHAnsi"/>
                <w:color w:val="000000"/>
              </w:rPr>
            </w:pPr>
          </w:p>
        </w:tc>
        <w:tc>
          <w:tcPr>
            <w:tcW w:w="270" w:type="dxa"/>
          </w:tcPr>
          <w:p>
            <w:pPr>
              <w:rPr>
                <w:rFonts w:cstheme="minorHAnsi"/>
                <w:lang w:val="en-US"/>
              </w:rPr>
            </w:pPr>
            <w:r>
              <w:rPr>
                <w:rFonts w:cstheme="minorHAnsi"/>
                <w:lang w:val="en-US"/>
              </w:rPr>
              <w:t>:</w:t>
            </w:r>
          </w:p>
        </w:tc>
        <w:tc>
          <w:tcPr>
            <w:tcW w:w="11960" w:type="dxa"/>
          </w:tcPr>
          <w:p>
            <w:pPr>
              <w:autoSpaceDE w:val="0"/>
              <w:autoSpaceDN w:val="0"/>
              <w:adjustRightInd w:val="0"/>
              <w:jc w:val="both"/>
              <w:rPr>
                <w:rFonts w:cstheme="minorHAnsi"/>
                <w:color w:val="000000"/>
                <w:lang w:val="en-US"/>
              </w:rPr>
            </w:pPr>
            <w:r>
              <w:rPr>
                <w:rFonts w:cstheme="minorHAnsi"/>
                <w:color w:val="000000"/>
              </w:rPr>
              <w:t xml:space="preserve">CPL yang tertulis dalam RPS merupakan sejumlah capaian pembelajaran lulusan yang dibebankan pada mata kuliah terkait, terdiri dari sikap, ketrampilan umum, ketrampilan khusus, dan pengetahuan. Rumusan capaian pembelajaran lulusan yang telah dirumuskan dalam dokumen kurikulum dapat dibebankan kepada beberapa mata kuliah, sehingga CPL yang dibebankan kepada suatu mata kuliah merupakan bagian dari usaha untuk memberi kemampuan yang mengarah pada pemenuhan CPL program studi. Beberapa butir CPL yanga dibebankan pada MK dapat direformulasi kembali dengan makna yang sama dan lebih spesifik terhadap MK dapat dinyatakan sebagai capaian pembelajaran Mata Kuliah (CPMK). </w:t>
            </w:r>
          </w:p>
        </w:tc>
      </w:tr>
      <w:tr>
        <w:tc>
          <w:tcPr>
            <w:tcW w:w="4158" w:type="dxa"/>
          </w:tcPr>
          <w:p>
            <w:pPr>
              <w:pStyle w:val="ListParagraph"/>
              <w:numPr>
                <w:ilvl w:val="0"/>
                <w:numId w:val="19"/>
              </w:numPr>
              <w:autoSpaceDE w:val="0"/>
              <w:autoSpaceDN w:val="0"/>
              <w:adjustRightInd w:val="0"/>
              <w:ind w:left="270" w:hanging="270"/>
              <w:rPr>
                <w:rFonts w:cstheme="minorHAnsi"/>
                <w:color w:val="000000"/>
              </w:rPr>
            </w:pPr>
            <w:r>
              <w:rPr>
                <w:rFonts w:cstheme="minorHAnsi"/>
                <w:color w:val="000000"/>
              </w:rPr>
              <w:t xml:space="preserve">Kemampuan akhir </w:t>
            </w:r>
            <w:r>
              <w:rPr>
                <w:rFonts w:cstheme="minorHAnsi"/>
                <w:bCs/>
                <w:color w:val="000000"/>
              </w:rPr>
              <w:t xml:space="preserve">yang direncanakan di setiap tahapan pembelajaran (Sub-CPMK) </w:t>
            </w:r>
          </w:p>
        </w:tc>
        <w:tc>
          <w:tcPr>
            <w:tcW w:w="270" w:type="dxa"/>
          </w:tcPr>
          <w:p>
            <w:pPr>
              <w:rPr>
                <w:rFonts w:cstheme="minorHAnsi"/>
                <w:lang w:val="en-US"/>
              </w:rPr>
            </w:pPr>
            <w:r>
              <w:rPr>
                <w:rFonts w:cstheme="minorHAnsi"/>
                <w:lang w:val="en-US"/>
              </w:rPr>
              <w:t>:</w:t>
            </w:r>
          </w:p>
        </w:tc>
        <w:tc>
          <w:tcPr>
            <w:tcW w:w="11960" w:type="dxa"/>
          </w:tcPr>
          <w:p>
            <w:pPr>
              <w:autoSpaceDE w:val="0"/>
              <w:autoSpaceDN w:val="0"/>
              <w:adjustRightInd w:val="0"/>
              <w:jc w:val="both"/>
              <w:rPr>
                <w:rFonts w:cstheme="minorHAnsi"/>
                <w:color w:val="000000"/>
              </w:rPr>
            </w:pPr>
            <w:r>
              <w:rPr>
                <w:rFonts w:cstheme="minorHAnsi"/>
              </w:rPr>
              <w:t xml:space="preserve">Merupakan kemampuan tiap tahap pembelajaran (Sub-CPMK atau istilah lainnya yang setara) dijabarkan dari capaian pembelajaran mata kuliah (CPMK atau istilah lainnya yang setara). Rumusan CPMK merupakan jabaran CPL yang dibebankan pada mata kuliah terkait. </w:t>
            </w:r>
          </w:p>
        </w:tc>
      </w:tr>
      <w:tr>
        <w:tc>
          <w:tcPr>
            <w:tcW w:w="4158" w:type="dxa"/>
          </w:tcPr>
          <w:p>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Bahan Kajian </w:t>
            </w:r>
            <w:r>
              <w:rPr>
                <w:rFonts w:cstheme="minorHAnsi"/>
                <w:bCs/>
                <w:color w:val="000000"/>
                <w:lang w:val="en-US"/>
              </w:rPr>
              <w:t>(</w:t>
            </w:r>
            <w:r>
              <w:rPr>
                <w:rFonts w:cstheme="minorHAnsi"/>
                <w:bCs/>
                <w:i/>
                <w:color w:val="222222"/>
                <w:shd w:val="clear" w:color="auto" w:fill="FFFFFF"/>
                <w:lang w:val="en-US"/>
              </w:rPr>
              <w:t>s</w:t>
            </w:r>
            <w:r>
              <w:rPr>
                <w:rFonts w:cstheme="minorHAnsi"/>
                <w:bCs/>
                <w:i/>
                <w:color w:val="222222"/>
                <w:shd w:val="clear" w:color="auto" w:fill="FFFFFF"/>
              </w:rPr>
              <w:t>ubject matter</w:t>
            </w:r>
            <w:r>
              <w:rPr>
                <w:rFonts w:cstheme="minorHAnsi"/>
                <w:bCs/>
                <w:i/>
                <w:color w:val="000000"/>
                <w:lang w:val="en-US"/>
              </w:rPr>
              <w:t>)</w:t>
            </w:r>
            <w:r>
              <w:rPr>
                <w:rFonts w:cstheme="minorHAnsi"/>
                <w:bCs/>
                <w:color w:val="000000"/>
                <w:lang w:val="en-US"/>
              </w:rPr>
              <w:t xml:space="preserve"> </w:t>
            </w:r>
            <w:r>
              <w:rPr>
                <w:rFonts w:cstheme="minorHAnsi"/>
                <w:bCs/>
                <w:color w:val="000000"/>
              </w:rPr>
              <w:t>atau Materi Pembelajaran</w:t>
            </w:r>
          </w:p>
        </w:tc>
        <w:tc>
          <w:tcPr>
            <w:tcW w:w="270" w:type="dxa"/>
          </w:tcPr>
          <w:p>
            <w:pPr>
              <w:rPr>
                <w:rFonts w:cstheme="minorHAnsi"/>
                <w:lang w:val="en-US"/>
              </w:rPr>
            </w:pPr>
            <w:r>
              <w:rPr>
                <w:rFonts w:cstheme="minorHAnsi"/>
                <w:lang w:val="en-US"/>
              </w:rPr>
              <w:t>:</w:t>
            </w:r>
          </w:p>
        </w:tc>
        <w:tc>
          <w:tcPr>
            <w:tcW w:w="11960" w:type="dxa"/>
          </w:tcPr>
          <w:p>
            <w:pPr>
              <w:autoSpaceDE w:val="0"/>
              <w:autoSpaceDN w:val="0"/>
              <w:adjustRightInd w:val="0"/>
              <w:jc w:val="both"/>
              <w:rPr>
                <w:rFonts w:cstheme="minorHAnsi"/>
                <w:color w:val="000000"/>
              </w:rPr>
            </w:pPr>
            <w:r>
              <w:rPr>
                <w:rFonts w:cstheme="minorHAnsi"/>
                <w:color w:val="000000"/>
                <w:lang w:val="en-US"/>
              </w:rPr>
              <w:t>M</w:t>
            </w:r>
            <w:r>
              <w:rPr>
                <w:rFonts w:cstheme="minorHAnsi"/>
                <w:color w:val="000000"/>
              </w:rPr>
              <w:t xml:space="preserve">ateri pembelajaran merupakan rincian dari sebuah bahan kajian atau beberapa bahan kajian yang dimiliki oleh mata kuliah terkait. Bahan kajian dapat berasal dari berbagai cabang/ ranting/bagian dari bidang keilmuan atau bidang keahlian yang dikembangkan oleh program studi. </w:t>
            </w:r>
          </w:p>
          <w:p>
            <w:pPr>
              <w:autoSpaceDE w:val="0"/>
              <w:autoSpaceDN w:val="0"/>
              <w:adjustRightInd w:val="0"/>
              <w:rPr>
                <w:rFonts w:cstheme="minorHAnsi"/>
                <w:color w:val="000000"/>
              </w:rPr>
            </w:pPr>
            <w:r>
              <w:rPr>
                <w:rFonts w:cstheme="minorHAnsi"/>
                <w:color w:val="000000"/>
              </w:rPr>
              <w:t xml:space="preserve">Materi pembelajaran dapat disajikan dalam bentuk buku ajar, modul ajar, diktat, petunjuk praktikum, modul tutorial, buku referensi, monograf, dan bentuk-bentuk sumber belajar lain yang setara. </w:t>
            </w:r>
          </w:p>
          <w:p>
            <w:pPr>
              <w:autoSpaceDE w:val="0"/>
              <w:autoSpaceDN w:val="0"/>
              <w:adjustRightInd w:val="0"/>
              <w:jc w:val="both"/>
              <w:rPr>
                <w:rFonts w:cstheme="minorHAnsi"/>
                <w:color w:val="000000"/>
              </w:rPr>
            </w:pPr>
            <w:r>
              <w:rPr>
                <w:rFonts w:cstheme="minorHAnsi"/>
                <w:color w:val="000000"/>
              </w:rPr>
              <w:t xml:space="preserve">Materi pembelajaran yang disusun berdasarkan satu bahan kajian dari satu bidang keilmuan/keahlian maka materi pembelajaran lebih fokus pada pendalaman bidang keilmuan tersebut. Sedangkan materi pembelajaran yang disusun dari beberapa bahan kajian dari beberapa bidang keilmuan/keahlian dengan tujuan mahasiswa dapat mempelajari secara terintergrasi keterkaitan beberapa bidang keilmuan atau bidang keahlian tersebut. </w:t>
            </w:r>
          </w:p>
          <w:p>
            <w:pPr>
              <w:jc w:val="both"/>
              <w:rPr>
                <w:rFonts w:cstheme="minorHAnsi"/>
                <w:color w:val="000000"/>
              </w:rPr>
            </w:pPr>
            <w:r>
              <w:rPr>
                <w:rFonts w:cstheme="minorHAnsi"/>
                <w:color w:val="000000"/>
                <w:lang w:val="en-US"/>
              </w:rPr>
              <w:t>Materi pembelajaran dirancang dan disusun dengan mem-perhatikan keluasan dan kedalaman yang diatur oleh standar isi pada SN-Dikti (disajikan pada Tabel-1). Materi pembelajaran sedianya oleh dosen atau tim dosen selalu diperbaharui sesuai dengan perkembangan IPTEK.</w:t>
            </w:r>
          </w:p>
        </w:tc>
      </w:tr>
      <w:tr>
        <w:tc>
          <w:tcPr>
            <w:tcW w:w="4158" w:type="dxa"/>
          </w:tcPr>
          <w:p>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lastRenderedPageBreak/>
              <w:t xml:space="preserve">Metode Pembelajaran </w:t>
            </w:r>
          </w:p>
          <w:p>
            <w:pPr>
              <w:autoSpaceDE w:val="0"/>
              <w:autoSpaceDN w:val="0"/>
              <w:adjustRightInd w:val="0"/>
              <w:ind w:left="270" w:hanging="270"/>
              <w:rPr>
                <w:rFonts w:cstheme="minorHAnsi"/>
                <w:color w:val="000000"/>
              </w:rPr>
            </w:pPr>
          </w:p>
        </w:tc>
        <w:tc>
          <w:tcPr>
            <w:tcW w:w="270" w:type="dxa"/>
          </w:tcPr>
          <w:p>
            <w:pPr>
              <w:rPr>
                <w:rFonts w:cstheme="minorHAnsi"/>
                <w:lang w:val="en-US"/>
              </w:rPr>
            </w:pPr>
            <w:r>
              <w:rPr>
                <w:rFonts w:cstheme="minorHAnsi"/>
                <w:lang w:val="en-US"/>
              </w:rPr>
              <w:t>:</w:t>
            </w:r>
          </w:p>
        </w:tc>
        <w:tc>
          <w:tcPr>
            <w:tcW w:w="11960" w:type="dxa"/>
          </w:tcPr>
          <w:p>
            <w:pPr>
              <w:autoSpaceDE w:val="0"/>
              <w:autoSpaceDN w:val="0"/>
              <w:adjustRightInd w:val="0"/>
              <w:jc w:val="both"/>
              <w:rPr>
                <w:rFonts w:cstheme="minorHAnsi"/>
                <w:color w:val="000000"/>
              </w:rPr>
            </w:pPr>
            <w:r>
              <w:rPr>
                <w:rFonts w:cstheme="minorHAnsi"/>
                <w:color w:val="000000"/>
              </w:rPr>
              <w:t xml:space="preserve">Pemilihan bentuk dan metode pembelajaran didasarkan pada keniscayaan bahwa kemampuan yang diharapkan telah ditetapkan dalam suatu tahap pembelajaran sesuai dengan CPL. </w:t>
            </w:r>
            <w:r>
              <w:rPr>
                <w:rFonts w:cstheme="minorHAnsi"/>
                <w:bCs/>
                <w:color w:val="000000"/>
              </w:rPr>
              <w:t xml:space="preserve">Bentuk pembelajaran </w:t>
            </w:r>
            <w:r>
              <w:rPr>
                <w:rFonts w:cstheme="minorHAnsi"/>
                <w:color w:val="000000"/>
              </w:rPr>
              <w:t xml:space="preserve">berupa: kuliah, responsi, tutorial, seminar atau yang setara, praktikum, praktik studio, praktik bengkel, praktik lapangan, penelitian, pengabdian kepada masyarakat dan/atau bentuk pembelajaran lain yang setara. Sedangkan </w:t>
            </w:r>
            <w:r>
              <w:rPr>
                <w:rFonts w:cstheme="minorHAnsi"/>
                <w:bCs/>
                <w:color w:val="000000"/>
              </w:rPr>
              <w:t xml:space="preserve">metode pembelajaran </w:t>
            </w:r>
            <w:r>
              <w:rPr>
                <w:rFonts w:cstheme="minorHAnsi"/>
                <w:color w:val="000000"/>
              </w:rPr>
              <w:t xml:space="preserve">berupa: diskusi kelompok, simulasi, studi kasus, pembelajaran kolaboratif, pembelajaran kooperatif, pembelajaran berbasis proyek, pembelajaran berbasis masalah, atau metode pembelajaran lain, yang dapat secara efektif memfasilitasi pemenuhan capaian pembelajaran lulusan. </w:t>
            </w:r>
          </w:p>
          <w:p>
            <w:pPr>
              <w:autoSpaceDE w:val="0"/>
              <w:autoSpaceDN w:val="0"/>
              <w:adjustRightInd w:val="0"/>
              <w:jc w:val="both"/>
              <w:rPr>
                <w:rFonts w:cstheme="minorHAnsi"/>
                <w:color w:val="000000"/>
              </w:rPr>
            </w:pPr>
            <w:r>
              <w:rPr>
                <w:rFonts w:cstheme="minorHAnsi"/>
                <w:color w:val="000000"/>
                <w:lang w:val="en-US"/>
              </w:rPr>
              <w:t>Pada bentuk pembelajaran terikat ketentuan estimasi waktu belajar mahasiswa yang kemudian dinyatakan dengan bobot</w:t>
            </w:r>
          </w:p>
        </w:tc>
      </w:tr>
      <w:tr>
        <w:tc>
          <w:tcPr>
            <w:tcW w:w="4158" w:type="dxa"/>
          </w:tcPr>
          <w:p>
            <w:pPr>
              <w:pStyle w:val="ListParagraph"/>
              <w:numPr>
                <w:ilvl w:val="0"/>
                <w:numId w:val="19"/>
              </w:numPr>
              <w:autoSpaceDE w:val="0"/>
              <w:autoSpaceDN w:val="0"/>
              <w:adjustRightInd w:val="0"/>
              <w:ind w:left="270" w:hanging="270"/>
              <w:rPr>
                <w:rFonts w:cstheme="minorHAnsi"/>
                <w:color w:val="000000"/>
              </w:rPr>
            </w:pPr>
            <w:r>
              <w:rPr>
                <w:rFonts w:cstheme="minorHAnsi"/>
                <w:color w:val="000000"/>
              </w:rPr>
              <w:t xml:space="preserve">Waktu </w:t>
            </w:r>
          </w:p>
          <w:p>
            <w:pPr>
              <w:autoSpaceDE w:val="0"/>
              <w:autoSpaceDN w:val="0"/>
              <w:adjustRightInd w:val="0"/>
              <w:ind w:left="270" w:hanging="270"/>
              <w:rPr>
                <w:rFonts w:cstheme="minorHAnsi"/>
                <w:color w:val="000000"/>
              </w:rPr>
            </w:pPr>
          </w:p>
        </w:tc>
        <w:tc>
          <w:tcPr>
            <w:tcW w:w="270" w:type="dxa"/>
          </w:tcPr>
          <w:p>
            <w:pPr>
              <w:rPr>
                <w:rFonts w:cstheme="minorHAnsi"/>
                <w:lang w:val="en-US"/>
              </w:rPr>
            </w:pPr>
            <w:r>
              <w:rPr>
                <w:rFonts w:cstheme="minorHAnsi"/>
                <w:lang w:val="en-US"/>
              </w:rPr>
              <w:t>:</w:t>
            </w:r>
          </w:p>
        </w:tc>
        <w:tc>
          <w:tcPr>
            <w:tcW w:w="11960" w:type="dxa"/>
          </w:tcPr>
          <w:p>
            <w:pPr>
              <w:pStyle w:val="Default"/>
              <w:jc w:val="both"/>
              <w:rPr>
                <w:rFonts w:asciiTheme="minorHAnsi" w:hAnsiTheme="minorHAnsi" w:cstheme="minorHAnsi"/>
                <w:sz w:val="22"/>
                <w:szCs w:val="22"/>
              </w:rPr>
            </w:pPr>
            <w:r>
              <w:rPr>
                <w:rFonts w:asciiTheme="minorHAnsi" w:hAnsiTheme="minorHAnsi" w:cstheme="minorHAnsi"/>
                <w:sz w:val="22"/>
                <w:szCs w:val="22"/>
                <w:lang w:val="en-US"/>
              </w:rPr>
              <w:t xml:space="preserve">Waktu merupakan takaran beban belajar mahasiswa yang diperlukan sesuai dengan CPL yang hendak dicapai. Waktu selanjutnya dikonversi dalam satuan sks, dimana 1 sks setara dengan 170 menit per minggu per semester. Sedangkan 1 </w:t>
            </w:r>
            <w:r>
              <w:rPr>
                <w:rFonts w:asciiTheme="minorHAnsi" w:hAnsiTheme="minorHAnsi" w:cstheme="minorHAnsi"/>
                <w:sz w:val="22"/>
                <w:szCs w:val="22"/>
              </w:rPr>
              <w:t xml:space="preserve">semester terdiri dari 16 minggu termasuk ujian tengan semester (UTS) dan ujian akhir semester (UAS). </w:t>
            </w:r>
          </w:p>
          <w:p>
            <w:pPr>
              <w:autoSpaceDE w:val="0"/>
              <w:autoSpaceDN w:val="0"/>
              <w:adjustRightInd w:val="0"/>
              <w:jc w:val="both"/>
              <w:rPr>
                <w:rFonts w:cstheme="minorHAnsi"/>
                <w:color w:val="000000"/>
              </w:rPr>
            </w:pPr>
            <w:r>
              <w:rPr>
                <w:rFonts w:cstheme="minorHAnsi"/>
                <w:color w:val="000000"/>
                <w:lang w:val="en-US"/>
              </w:rPr>
              <w:t>Penetapan lama waktu di setiap tahap pembelajaran didasarkan pada perkiraan bahwa dalam jangka waktu yang disediakan rata-rata mahasiswa dapat mencapai kemampuan yang telah ditetapkan melalui pengalaman belajar yang dirancang pada tahap pembelajaran tersebut.</w:t>
            </w:r>
          </w:p>
        </w:tc>
      </w:tr>
      <w:tr>
        <w:tc>
          <w:tcPr>
            <w:tcW w:w="4158" w:type="dxa"/>
          </w:tcPr>
          <w:p>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Pengalaman belajar mahasiswa dalam bentuk tugas </w:t>
            </w:r>
          </w:p>
          <w:p>
            <w:pPr>
              <w:autoSpaceDE w:val="0"/>
              <w:autoSpaceDN w:val="0"/>
              <w:adjustRightInd w:val="0"/>
              <w:ind w:left="270" w:hanging="270"/>
              <w:rPr>
                <w:rFonts w:cstheme="minorHAnsi"/>
                <w:color w:val="000000"/>
              </w:rPr>
            </w:pPr>
          </w:p>
        </w:tc>
        <w:tc>
          <w:tcPr>
            <w:tcW w:w="270" w:type="dxa"/>
          </w:tcPr>
          <w:p>
            <w:pPr>
              <w:rPr>
                <w:rFonts w:cstheme="minorHAnsi"/>
                <w:lang w:val="en-US"/>
              </w:rPr>
            </w:pPr>
            <w:r>
              <w:rPr>
                <w:rFonts w:cstheme="minorHAnsi"/>
                <w:lang w:val="en-US"/>
              </w:rPr>
              <w:t>:</w:t>
            </w:r>
          </w:p>
        </w:tc>
        <w:tc>
          <w:tcPr>
            <w:tcW w:w="11960" w:type="dxa"/>
          </w:tcPr>
          <w:p>
            <w:pPr>
              <w:pStyle w:val="Default"/>
              <w:jc w:val="both"/>
              <w:rPr>
                <w:rFonts w:asciiTheme="minorHAnsi" w:hAnsiTheme="minorHAnsi" w:cstheme="minorHAnsi"/>
                <w:sz w:val="22"/>
                <w:szCs w:val="22"/>
              </w:rPr>
            </w:pPr>
            <w:r>
              <w:rPr>
                <w:rFonts w:asciiTheme="minorHAnsi" w:hAnsiTheme="minorHAnsi" w:cstheme="minorHAnsi"/>
                <w:sz w:val="22"/>
                <w:szCs w:val="22"/>
                <w:lang w:val="en-US"/>
              </w:rPr>
              <w:t>Pengalaman belajar mahasiswa yang diwujudkan dalam des-kripsi tugas yang harus dikerjakan oleh mahasiswa selama satu semester, adalah bentuk kegiatan belajar mahasiswa yang dinyatakan dalam tugas-tugas agar mahasiswa mampu men-capai kemampuan yang diharapkan di setiap tahapan pem-belajaran. Proses ini termasuk di dalamnya kegiatan penilaian proses dan penilaian hasil belajar mahasiswa.</w:t>
            </w:r>
          </w:p>
        </w:tc>
      </w:tr>
      <w:tr>
        <w:tc>
          <w:tcPr>
            <w:tcW w:w="4158" w:type="dxa"/>
          </w:tcPr>
          <w:p>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Kriteria, indikator, dan bobot penilaian </w:t>
            </w:r>
          </w:p>
        </w:tc>
        <w:tc>
          <w:tcPr>
            <w:tcW w:w="270" w:type="dxa"/>
          </w:tcPr>
          <w:p>
            <w:pPr>
              <w:rPr>
                <w:rFonts w:cstheme="minorHAnsi"/>
                <w:lang w:val="en-US"/>
              </w:rPr>
            </w:pPr>
            <w:r>
              <w:rPr>
                <w:rFonts w:cstheme="minorHAnsi"/>
                <w:lang w:val="en-US"/>
              </w:rPr>
              <w:t>:</w:t>
            </w:r>
          </w:p>
        </w:tc>
        <w:tc>
          <w:tcPr>
            <w:tcW w:w="11960" w:type="dxa"/>
          </w:tcPr>
          <w:p>
            <w:pPr>
              <w:pStyle w:val="Default"/>
              <w:jc w:val="both"/>
              <w:rPr>
                <w:rFonts w:asciiTheme="minorHAnsi" w:hAnsiTheme="minorHAnsi" w:cstheme="minorHAnsi"/>
                <w:sz w:val="22"/>
                <w:szCs w:val="22"/>
              </w:rPr>
            </w:pPr>
            <w:r>
              <w:rPr>
                <w:rFonts w:asciiTheme="minorHAnsi" w:hAnsiTheme="minorHAnsi" w:cstheme="minorHAnsi"/>
                <w:sz w:val="22"/>
                <w:szCs w:val="22"/>
                <w:lang w:val="en-US"/>
              </w:rPr>
              <w:t>Penilaian mencakup prinsip edukatif, otentik, objektif, akuntabel, dan transparan yang dilakukan secara terintegrasi. Kriteria menunjuk pada standar keberhasilan mahasiswa dalam sebuah tahapan pembelajaran, sedangkan indikator merupakan unsur-unsur yang menunjukkan kualitas kinerja mahasiswa. Bobot penilaian merupakan ukuran dalam persen (%) yang menunjukkan persentase penilaian keberhasilan satu tahap belajar terhadap nilai keberhasilan keseluruhan dalam mata kuliah.</w:t>
            </w:r>
          </w:p>
        </w:tc>
      </w:tr>
      <w:tr>
        <w:tc>
          <w:tcPr>
            <w:tcW w:w="4158" w:type="dxa"/>
          </w:tcPr>
          <w:p>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Daftar referensi </w:t>
            </w:r>
          </w:p>
          <w:p>
            <w:pPr>
              <w:autoSpaceDE w:val="0"/>
              <w:autoSpaceDN w:val="0"/>
              <w:adjustRightInd w:val="0"/>
              <w:ind w:left="270" w:hanging="270"/>
              <w:rPr>
                <w:rFonts w:cstheme="minorHAnsi"/>
                <w:color w:val="000000"/>
              </w:rPr>
            </w:pPr>
          </w:p>
        </w:tc>
        <w:tc>
          <w:tcPr>
            <w:tcW w:w="270" w:type="dxa"/>
          </w:tcPr>
          <w:p>
            <w:pPr>
              <w:rPr>
                <w:rFonts w:cstheme="minorHAnsi"/>
                <w:lang w:val="en-US"/>
              </w:rPr>
            </w:pPr>
            <w:r>
              <w:rPr>
                <w:rFonts w:cstheme="minorHAnsi"/>
                <w:lang w:val="en-US"/>
              </w:rPr>
              <w:t>:</w:t>
            </w:r>
          </w:p>
        </w:tc>
        <w:tc>
          <w:tcPr>
            <w:tcW w:w="11960" w:type="dxa"/>
          </w:tcPr>
          <w:p>
            <w:pPr>
              <w:pStyle w:val="Default"/>
              <w:jc w:val="both"/>
              <w:rPr>
                <w:rFonts w:asciiTheme="minorHAnsi" w:hAnsiTheme="minorHAnsi" w:cstheme="minorHAnsi"/>
                <w:sz w:val="22"/>
                <w:szCs w:val="22"/>
              </w:rPr>
            </w:pPr>
            <w:r>
              <w:rPr>
                <w:rFonts w:asciiTheme="minorHAnsi" w:hAnsiTheme="minorHAnsi" w:cstheme="minorHAnsi"/>
                <w:sz w:val="22"/>
                <w:szCs w:val="22"/>
                <w:lang w:val="en-US"/>
              </w:rPr>
              <w:t>Berisi buku atau bentuk lainnya yang dapat</w:t>
            </w:r>
            <w:bookmarkStart w:id="0" w:name="_GoBack"/>
            <w:bookmarkEnd w:id="0"/>
            <w:r>
              <w:rPr>
                <w:rFonts w:asciiTheme="minorHAnsi" w:hAnsiTheme="minorHAnsi" w:cstheme="minorHAnsi"/>
                <w:sz w:val="22"/>
                <w:szCs w:val="22"/>
                <w:lang w:val="en-US"/>
              </w:rPr>
              <w:t xml:space="preserve"> digunakan sebagai sumber belajar dalam pembelajaran mata kuliah.</w:t>
            </w:r>
          </w:p>
        </w:tc>
      </w:tr>
    </w:tbl>
    <w:p>
      <w:pPr>
        <w:spacing w:after="0"/>
        <w:rPr>
          <w:rFonts w:cstheme="minorHAnsi"/>
          <w:b/>
        </w:rPr>
      </w:pPr>
    </w:p>
    <w:p>
      <w:pPr>
        <w:spacing w:after="0"/>
        <w:rPr>
          <w:rFonts w:cstheme="minorHAnsi"/>
          <w:b/>
        </w:rPr>
      </w:pP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ascii="Book Antiqua" w:hAnsi="Book Antiqua" w:cs="Book Antiqua"/>
          <w:color w:val="000000"/>
          <w:sz w:val="23"/>
          <w:szCs w:val="23"/>
        </w:rPr>
      </w:pPr>
    </w:p>
    <w:p>
      <w:pPr>
        <w:rPr>
          <w:rFonts w:ascii="Arial" w:hAnsi="Arial" w:cs="Arial"/>
          <w:b/>
        </w:rPr>
      </w:pPr>
    </w:p>
    <w:sectPr>
      <w:pgSz w:w="12242" w:h="18722" w:code="258"/>
      <w:pgMar w:top="11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22BD9"/>
    <w:multiLevelType w:val="hybridMultilevel"/>
    <w:tmpl w:val="58C048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FF206B"/>
    <w:multiLevelType w:val="hybridMultilevel"/>
    <w:tmpl w:val="4B56E0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CE4CA7"/>
    <w:multiLevelType w:val="hybridMultilevel"/>
    <w:tmpl w:val="8AFAE4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511C2B"/>
    <w:multiLevelType w:val="hybridMultilevel"/>
    <w:tmpl w:val="5E8892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D150DA"/>
    <w:multiLevelType w:val="hybridMultilevel"/>
    <w:tmpl w:val="6B7690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3C2F8E"/>
    <w:multiLevelType w:val="hybridMultilevel"/>
    <w:tmpl w:val="24D328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3E49C0"/>
    <w:multiLevelType w:val="hybridMultilevel"/>
    <w:tmpl w:val="69BBF9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79F2FE"/>
    <w:multiLevelType w:val="hybridMultilevel"/>
    <w:tmpl w:val="E888C8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DA5A0F"/>
    <w:multiLevelType w:val="hybridMultilevel"/>
    <w:tmpl w:val="55F9F2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7B0C44"/>
    <w:multiLevelType w:val="hybridMultilevel"/>
    <w:tmpl w:val="2AB726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45F1F7"/>
    <w:multiLevelType w:val="hybridMultilevel"/>
    <w:tmpl w:val="D06BBD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C2164F"/>
    <w:multiLevelType w:val="hybridMultilevel"/>
    <w:tmpl w:val="1A64E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D25CC"/>
    <w:multiLevelType w:val="hybridMultilevel"/>
    <w:tmpl w:val="88189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178E1"/>
    <w:multiLevelType w:val="hybridMultilevel"/>
    <w:tmpl w:val="7F2D03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456FE1"/>
    <w:multiLevelType w:val="hybridMultilevel"/>
    <w:tmpl w:val="84B940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FAB677E"/>
    <w:multiLevelType w:val="hybridMultilevel"/>
    <w:tmpl w:val="196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F4C65"/>
    <w:multiLevelType w:val="hybridMultilevel"/>
    <w:tmpl w:val="F95260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5B4B28"/>
    <w:multiLevelType w:val="hybridMultilevel"/>
    <w:tmpl w:val="0944B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B56D6"/>
    <w:multiLevelType w:val="hybridMultilevel"/>
    <w:tmpl w:val="9E5CC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1"/>
  </w:num>
  <w:num w:numId="3">
    <w:abstractNumId w:val="18"/>
  </w:num>
  <w:num w:numId="4">
    <w:abstractNumId w:val="2"/>
  </w:num>
  <w:num w:numId="5">
    <w:abstractNumId w:val="9"/>
  </w:num>
  <w:num w:numId="6">
    <w:abstractNumId w:val="6"/>
  </w:num>
  <w:num w:numId="7">
    <w:abstractNumId w:val="7"/>
  </w:num>
  <w:num w:numId="8">
    <w:abstractNumId w:val="4"/>
  </w:num>
  <w:num w:numId="9">
    <w:abstractNumId w:val="13"/>
  </w:num>
  <w:num w:numId="10">
    <w:abstractNumId w:val="14"/>
  </w:num>
  <w:num w:numId="11">
    <w:abstractNumId w:val="1"/>
  </w:num>
  <w:num w:numId="12">
    <w:abstractNumId w:val="0"/>
  </w:num>
  <w:num w:numId="13">
    <w:abstractNumId w:val="5"/>
  </w:num>
  <w:num w:numId="14">
    <w:abstractNumId w:val="8"/>
  </w:num>
  <w:num w:numId="15">
    <w:abstractNumId w:val="16"/>
  </w:num>
  <w:num w:numId="16">
    <w:abstractNumId w:val="3"/>
  </w:num>
  <w:num w:numId="17">
    <w:abstractNumId w:val="1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93228-5DF8-41CF-B2FD-831CDBFB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sz w:val="24"/>
      <w:szCs w:val="20"/>
      <w:lang w:eastAsia="id-ID"/>
    </w:rPr>
  </w:style>
  <w:style w:type="paragraph" w:styleId="ListParagraph">
    <w:name w:val="List Paragraph"/>
    <w:basedOn w:val="Normal"/>
    <w:uiPriority w:val="34"/>
    <w:qFormat/>
    <w:pPr>
      <w:ind w:left="720"/>
      <w:contextualSpacing/>
    </w:pPr>
    <w:rPr>
      <w:lang w:val="id-ID"/>
    </w:rPr>
  </w:style>
  <w:style w:type="table" w:styleId="TableGrid">
    <w:name w:val="Table Grid"/>
    <w:basedOn w:val="TableNormal"/>
    <w:uiPriority w:val="59"/>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2017-02-16T06:06:00Z</cp:lastPrinted>
  <dcterms:created xsi:type="dcterms:W3CDTF">2020-01-08T02:41:00Z</dcterms:created>
  <dcterms:modified xsi:type="dcterms:W3CDTF">2020-01-30T03:13:00Z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342032674</vt:i4>
  </property>
</Properties>
</file>